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1"/>
        </w:numPr>
        <w:spacing w:before="120" w:after="0"/>
        <w:ind w:left="1701" w:right="0" w:hanging="0"/>
        <w:jc w:val="left"/>
        <w:rPr>
          <w:rFonts w:ascii="Times New Roman" w:hAnsi="Times New Roman"/>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20090" cy="89979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20090" cy="899795"/>
                    </a:xfrm>
                    <a:prstGeom prst="rect">
                      <a:avLst/>
                    </a:prstGeom>
                  </pic:spPr>
                </pic:pic>
              </a:graphicData>
            </a:graphic>
          </wp:anchor>
        </w:drawing>
      </w:r>
      <w:r>
        <w:rPr>
          <w:sz w:val="30"/>
          <w:szCs w:val="30"/>
          <w:lang w:eastAsia="ru-RU"/>
        </w:rPr>
        <w:t>АДМИНИСТРАЦИЯ ГОРОДСКОГО ОКРУГА ФРЯЗИНО</w:t>
      </w:r>
    </w:p>
    <w:p>
      <w:pPr>
        <w:pStyle w:val="3"/>
        <w:numPr>
          <w:ilvl w:val="2"/>
          <w:numId w:val="1"/>
        </w:numPr>
        <w:spacing w:lineRule="auto" w:line="276" w:before="240" w:after="0"/>
        <w:ind w:left="2410" w:right="0" w:hanging="0"/>
        <w:jc w:val="left"/>
        <w:rPr>
          <w:rFonts w:ascii="Times New Roman" w:hAnsi="Times New Roman"/>
        </w:rPr>
      </w:pPr>
      <w:r>
        <w:rPr>
          <w:sz w:val="46"/>
          <w:szCs w:val="46"/>
          <w:lang w:val="en-US"/>
        </w:rPr>
        <w:t xml:space="preserve">     </w:t>
      </w:r>
      <w:r>
        <w:rPr>
          <w:b/>
          <w:bCs/>
          <w:sz w:val="46"/>
          <w:szCs w:val="46"/>
          <w:lang w:val="en-US"/>
        </w:rPr>
        <w:t xml:space="preserve"> </w:t>
      </w:r>
      <w:r>
        <w:rPr>
          <w:b/>
          <w:bCs/>
          <w:sz w:val="46"/>
          <w:szCs w:val="46"/>
        </w:rPr>
        <w:t>ПОСТАНОВЛЕНИЕ</w:t>
      </w:r>
    </w:p>
    <w:p>
      <w:pPr>
        <w:pStyle w:val="Normal"/>
        <w:tabs>
          <w:tab w:val="clear" w:pos="708"/>
          <w:tab w:val="left" w:pos="8325" w:leader="none"/>
        </w:tabs>
        <w:spacing w:lineRule="auto" w:line="276"/>
        <w:rPr/>
      </w:pPr>
      <w:r>
        <w:rPr>
          <w:lang w:val="en-US"/>
        </w:rPr>
        <w:tab/>
      </w:r>
    </w:p>
    <w:p>
      <w:pPr>
        <w:pStyle w:val="Normal"/>
        <w:widowControl/>
        <w:suppressAutoHyphens w:val="true"/>
        <w:bidi w:val="0"/>
        <w:spacing w:lineRule="auto" w:line="276" w:before="0" w:after="0"/>
        <w:ind w:left="0" w:right="0" w:hanging="0"/>
        <w:jc w:val="center"/>
        <w:rPr>
          <w:rFonts w:ascii="Times New Roman" w:hAnsi="Times New Roman" w:eastAsia="Times New Roman" w:cs="Times New Roman"/>
          <w:color w:val="000000"/>
          <w:sz w:val="28"/>
          <w:szCs w:val="28"/>
          <w:lang w:bidi="ar-SA"/>
        </w:rPr>
      </w:pPr>
      <w:r>
        <w:rPr>
          <w:rFonts w:eastAsia="Times New Roman" w:cs="Times New Roman"/>
          <w:b/>
          <w:bCs/>
          <w:color w:val="000000"/>
          <w:sz w:val="28"/>
          <w:szCs w:val="28"/>
          <w:lang w:bidi="ar-SA"/>
        </w:rPr>
        <w:t xml:space="preserve">             </w:t>
      </w:r>
      <w:r>
        <w:rPr>
          <w:rFonts w:eastAsia="Times New Roman" w:cs="Times New Roman"/>
          <w:b/>
          <w:bCs/>
          <w:color w:val="000000"/>
          <w:sz w:val="28"/>
          <w:szCs w:val="28"/>
          <w:lang w:bidi="ar-SA"/>
        </w:rPr>
        <w:t>от</w:t>
      </w:r>
      <w:r>
        <w:rPr>
          <w:rFonts w:eastAsia="Times New Roman" w:cs="Times New Roman"/>
          <w:color w:val="000000"/>
          <w:sz w:val="28"/>
          <w:szCs w:val="28"/>
          <w:lang w:bidi="ar-SA"/>
        </w:rPr>
        <w:t xml:space="preserve"> </w:t>
      </w:r>
      <w:r>
        <w:rPr>
          <w:rFonts w:eastAsia="Times New Roman" w:cs="Times New Roman"/>
          <w:color w:val="000000"/>
          <w:sz w:val="28"/>
          <w:szCs w:val="28"/>
          <w:lang w:bidi="ar-SA"/>
        </w:rPr>
        <w:t>21.05.2025</w:t>
      </w:r>
      <w:r>
        <w:rPr>
          <w:rFonts w:eastAsia="Times New Roman" w:cs="Times New Roman"/>
          <w:color w:val="000000"/>
          <w:sz w:val="28"/>
          <w:szCs w:val="28"/>
          <w:lang w:bidi="ar-SA"/>
        </w:rPr>
        <w:t xml:space="preserve"> </w:t>
      </w:r>
      <w:r>
        <w:rPr>
          <w:rFonts w:eastAsia="Times New Roman" w:cs="Times New Roman"/>
          <w:b/>
          <w:color w:val="000000"/>
          <w:sz w:val="28"/>
          <w:szCs w:val="28"/>
          <w:lang w:bidi="ar-SA"/>
        </w:rPr>
        <w:t>№</w:t>
      </w:r>
      <w:r>
        <w:rPr>
          <w:rFonts w:eastAsia="Times New Roman" w:cs="Times New Roman"/>
          <w:color w:val="000000"/>
          <w:sz w:val="28"/>
          <w:szCs w:val="28"/>
          <w:lang w:bidi="ar-SA"/>
        </w:rPr>
        <w:t xml:space="preserve"> </w:t>
      </w:r>
      <w:r>
        <w:rPr>
          <w:rFonts w:eastAsia="Times New Roman" w:cs="Times New Roman"/>
          <w:color w:val="000000"/>
          <w:sz w:val="28"/>
          <w:szCs w:val="28"/>
          <w:lang w:bidi="ar-SA"/>
        </w:rPr>
        <w:t>472</w:t>
      </w:r>
    </w:p>
    <w:p>
      <w:pPr>
        <w:pStyle w:val="Style19"/>
        <w:ind w:right="2834" w:hanging="0"/>
        <w:jc w:val="both"/>
        <w:rPr>
          <w:rFonts w:ascii="Times New Roman" w:hAnsi="Times New Roman" w:eastAsia="Times New Roman" w:cs="Times New Roman"/>
          <w:color w:val="000000"/>
          <w:sz w:val="28"/>
          <w:szCs w:val="28"/>
          <w:lang w:bidi="ar-SA"/>
        </w:rPr>
      </w:pPr>
      <w:r>
        <w:rPr>
          <w:rFonts w:eastAsia="Times New Roman" w:cs="Times New Roman" w:ascii="Times New Roman" w:hAnsi="Times New Roman"/>
          <w:color w:val="000000"/>
          <w:sz w:val="28"/>
          <w:szCs w:val="28"/>
          <w:lang w:bidi="ar-SA"/>
        </w:rPr>
      </w:r>
    </w:p>
    <w:p>
      <w:pPr>
        <w:pStyle w:val="Style19"/>
        <w:ind w:right="2834" w:hanging="0"/>
        <w:jc w:val="both"/>
        <w:rPr>
          <w:rFonts w:ascii="Times New Roman" w:hAnsi="Times New Roman" w:eastAsia="Times New Roman" w:cs="Times New Roman"/>
          <w:color w:val="000000"/>
          <w:sz w:val="28"/>
          <w:szCs w:val="28"/>
          <w:lang w:bidi="ar-SA"/>
        </w:rPr>
      </w:pPr>
      <w:r>
        <w:rPr>
          <w:rFonts w:eastAsia="Times New Roman" w:cs="Times New Roman" w:ascii="Times New Roman" w:hAnsi="Times New Roman"/>
          <w:color w:val="000000"/>
          <w:sz w:val="28"/>
          <w:szCs w:val="28"/>
          <w:lang w:bidi="ar-SA"/>
        </w:rPr>
      </w:r>
    </w:p>
    <w:p>
      <w:pPr>
        <w:pStyle w:val="Style19"/>
        <w:ind w:right="2834" w:hanging="0"/>
        <w:jc w:val="both"/>
        <w:rPr/>
      </w:pPr>
      <w:r>
        <w:rPr>
          <w:rFonts w:eastAsia="Times New Roman" w:cs="Times New Roman" w:ascii="Times New Roman" w:hAnsi="Times New Roman"/>
          <w:color w:val="000000"/>
          <w:sz w:val="28"/>
          <w:szCs w:val="28"/>
          <w:lang w:bidi="ar-SA"/>
        </w:rPr>
        <w:t>О внесении изменений в Порядок предоставления субсидии на погашение просроченной задолженности управляющих организаций, поставщиков ресурсов (ресурсоснабжающих, теплоснабжающих организаций, гарантирующих организаций) перед поставщиками энергоресурсов (газа, электроэнергии, тепловой энергии) путем возмещения части недополученных доходов управляющих организаций, поставщиков ресурсов, образовавшихся в связи с задолженностью населения по оплате за жилое помещение и коммунальные услуги, признанной невозможной к взысканию, утвержденный постановлением Администрации городского округа Фрязино от 19.09.2024 № 931</w:t>
      </w:r>
    </w:p>
    <w:p>
      <w:pPr>
        <w:pStyle w:val="Style19"/>
        <w:widowControl/>
        <w:ind w:right="-1" w:hanging="0"/>
        <w:jc w:val="both"/>
        <w:rPr/>
      </w:pPr>
      <w:r>
        <w:rPr/>
      </w:r>
    </w:p>
    <w:p>
      <w:pPr>
        <w:pStyle w:val="Style19"/>
        <w:widowControl/>
        <w:ind w:right="-1" w:hanging="0"/>
        <w:jc w:val="both"/>
        <w:rPr>
          <w:rFonts w:ascii="Times New Roman" w:hAnsi="Times New Roman" w:eastAsia="Times New Roman" w:cs="Times New Roman"/>
          <w:sz w:val="28"/>
          <w:szCs w:val="28"/>
          <w:lang w:bidi="ar-SA"/>
        </w:rPr>
      </w:pPr>
      <w:r>
        <w:rPr>
          <w:rFonts w:eastAsia="Times New Roman" w:cs="Times New Roman" w:ascii="Times New Roman" w:hAnsi="Times New Roman"/>
          <w:sz w:val="28"/>
          <w:szCs w:val="28"/>
          <w:lang w:bidi="ar-SA"/>
        </w:rPr>
      </w:r>
    </w:p>
    <w:p>
      <w:pPr>
        <w:pStyle w:val="Normal"/>
        <w:widowControl w:val="false"/>
        <w:spacing w:lineRule="atLeast" w:line="306"/>
        <w:ind w:firstLine="907"/>
        <w:jc w:val="both"/>
        <w:rPr/>
      </w:pPr>
      <w:r>
        <w:rPr>
          <w:rFonts w:eastAsia="SimSun;宋体"/>
          <w:kern w:val="2"/>
          <w:lang w:bidi="hi-IN"/>
        </w:rPr>
        <w:t xml:space="preserve">В соответствии с Федеральным законом от 06.10.2003 № 131-ФЗ «Об общих принципах организации местного самоуправления Российской Федерации», постановлением Правительства Российской Федерации </w:t>
      </w:r>
      <w:r>
        <w:rPr>
          <w:rFonts w:eastAsia="NSimSun" w:cs="Liberation Mono;Courier New"/>
          <w:lang w:bidi="hi-IN"/>
        </w:rPr>
        <w:t>от 16.11.2024 № 1573 «О внесении изменений в постановление Правительства Российской Федерации от 25 октября 2023 г. № 1782»</w:t>
      </w:r>
      <w:r>
        <w:rPr>
          <w:rFonts w:eastAsia="SimSun;宋体"/>
          <w:color w:val="000000"/>
          <w:kern w:val="2"/>
          <w:lang w:bidi="hi-IN"/>
        </w:rPr>
        <w:t xml:space="preserve">, </w:t>
      </w:r>
      <w:r>
        <w:rPr>
          <w:rFonts w:eastAsia="SimSun;宋体"/>
          <w:kern w:val="2"/>
          <w:lang w:bidi="hi-IN"/>
        </w:rPr>
        <w:t>руководствуясь Уставом городского округа Фрязино Московской области,</w:t>
      </w:r>
    </w:p>
    <w:p>
      <w:pPr>
        <w:pStyle w:val="Normal"/>
        <w:widowControl w:val="false"/>
        <w:spacing w:lineRule="atLeast" w:line="306"/>
        <w:jc w:val="center"/>
        <w:rPr>
          <w:sz w:val="16"/>
          <w:szCs w:val="16"/>
        </w:rPr>
      </w:pPr>
      <w:r>
        <w:rPr>
          <w:sz w:val="16"/>
          <w:szCs w:val="16"/>
        </w:rPr>
      </w:r>
    </w:p>
    <w:p>
      <w:pPr>
        <w:pStyle w:val="Normal"/>
        <w:widowControl w:val="false"/>
        <w:spacing w:lineRule="atLeast" w:line="306"/>
        <w:jc w:val="center"/>
        <w:rPr>
          <w:b/>
        </w:rPr>
      </w:pPr>
      <w:r>
        <w:rPr>
          <w:rFonts w:eastAsia="SimSun;宋体"/>
          <w:b/>
          <w:kern w:val="2"/>
          <w:lang w:bidi="hi-IN"/>
        </w:rPr>
        <w:t>п о с т а н о в л я ю:</w:t>
      </w:r>
    </w:p>
    <w:p>
      <w:pPr>
        <w:pStyle w:val="Normal"/>
        <w:widowControl w:val="false"/>
        <w:spacing w:lineRule="atLeast" w:line="306"/>
        <w:jc w:val="center"/>
        <w:rPr>
          <w:rFonts w:eastAsia="SimSun;宋体"/>
          <w:b/>
          <w:kern w:val="2"/>
          <w:lang w:bidi="hi-IN"/>
        </w:rPr>
      </w:pPr>
      <w:r>
        <w:rPr>
          <w:rFonts w:eastAsia="SimSun;宋体"/>
          <w:b/>
          <w:kern w:val="2"/>
          <w:lang w:bidi="hi-IN"/>
        </w:rPr>
      </w:r>
    </w:p>
    <w:p>
      <w:pPr>
        <w:pStyle w:val="Style19"/>
        <w:ind w:firstLine="567"/>
        <w:jc w:val="both"/>
        <w:rPr>
          <w:rFonts w:ascii="Times New Roman" w:hAnsi="Times New Roman" w:eastAsia="Times New Roman" w:cs="Times New Roman"/>
          <w:color w:val="000000"/>
          <w:sz w:val="28"/>
          <w:szCs w:val="28"/>
          <w:lang w:bidi="ar-SA"/>
        </w:rPr>
      </w:pPr>
      <w:r>
        <w:rPr>
          <w:rFonts w:cs="Times New Roman" w:ascii="Times New Roman" w:hAnsi="Times New Roman"/>
          <w:sz w:val="28"/>
          <w:szCs w:val="28"/>
        </w:rPr>
        <w:t>1. Внести в Порядок предоставления субсидии на погашение просроченной задолженности управляющих организаций, поставщиков ресурсов (ресурсоснабжающих, теплоснабжающих организаций, гарантирующих организаций) перед поставщиками</w:t>
      </w:r>
      <w:r>
        <w:rPr>
          <w:rFonts w:eastAsia="Times New Roman" w:cs="Times New Roman" w:ascii="Times New Roman" w:hAnsi="Times New Roman"/>
          <w:color w:val="000000"/>
          <w:sz w:val="28"/>
          <w:szCs w:val="28"/>
          <w:lang w:bidi="ar-SA"/>
        </w:rPr>
        <w:t xml:space="preserve"> энергоресурсов (газа, электроэнергии, тепловой энергии) путем возмещения части недополученных доходов управляющих организаций, поставщиков ресурсов, образовавшихся в связи с задолженностью населения по оплате за жилое помещение и коммунальные услуги, признанной невозможной к взысканию, утвержденный постановлением Администрации городского округа Фрязино от 19.09.2024 № 931 (далее — Порядок) следующие изменения :</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 xml:space="preserve">1.1. В пункте 1.3 Порядка слова </w:t>
      </w:r>
      <w:r>
        <w:rPr>
          <w:rFonts w:cs="Times New Roman" w:ascii="Times New Roman" w:hAnsi="Times New Roman"/>
          <w:color w:val="000000"/>
          <w:sz w:val="28"/>
          <w:szCs w:val="28"/>
        </w:rPr>
        <w:t>«Развитие инженерной инфраструктуры, энергоэффективности и отрасли обращения с отходами» на 2023-2024 годы»</w:t>
      </w:r>
      <w:r>
        <w:rPr>
          <w:rFonts w:cs="Times New Roman" w:ascii="Times New Roman" w:hAnsi="Times New Roman"/>
          <w:sz w:val="28"/>
          <w:szCs w:val="28"/>
        </w:rPr>
        <w:t xml:space="preserve"> заменить словами </w:t>
      </w:r>
      <w:r>
        <w:rPr>
          <w:rFonts w:cs="Times New Roman" w:ascii="Times New Roman" w:hAnsi="Times New Roman"/>
          <w:color w:val="000000"/>
          <w:sz w:val="28"/>
          <w:szCs w:val="28"/>
        </w:rPr>
        <w:t>«Развитие инженерной инфраструктуры, энергоэффективности и отрасли обращения с отходами» на 2023-2027 годы</w:t>
      </w:r>
      <w:r>
        <w:rPr>
          <w:rFonts w:cs="Times New Roman" w:ascii="Times New Roman" w:hAnsi="Times New Roman"/>
          <w:sz w:val="28"/>
          <w:szCs w:val="28"/>
        </w:rPr>
        <w:t xml:space="preserve"> подпрограммы «Реализация полномочий в сфере жилищно-коммунального хозяйства».</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1.2. Пункт 3.7. Порядка изложить в следующей редакции:</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«3.7. Перечисление Субсидии получателю субсидии осуществляется на расчетный счет получателя субсидии, открытый в кредитной организации, в размере и в срок, установленные Соглашением. Срок перечисления Субсидии, указанный в Соглашении, не может быть позднее 10-го рабочего дня, следующего за днем принятия Администрацией по результатам рассмотрения и проверки документов, подтверждающих недополученные доходы, указанные в пункте 3.3 настоящего Порядка, решения о предоставлении субсидии.».</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1.3. Пункт 4.3. Порядка изложить в следующей редакции:</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«4.3. Рассмотрение Заявок осуществляется Комиссией с учетом применения критерия оценки представленных заявок.</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Критерием оценки заявок является наличие в составе заявленной</w:t>
      </w:r>
      <w:r>
        <w:rPr>
          <w:rFonts w:cs="Times New Roman" w:ascii="Times New Roman" w:hAnsi="Times New Roman"/>
          <w:strike/>
          <w:sz w:val="28"/>
          <w:szCs w:val="28"/>
        </w:rPr>
        <w:t xml:space="preserve">  </w:t>
      </w:r>
      <w:r>
        <w:rPr>
          <w:rFonts w:cs="Times New Roman" w:ascii="Times New Roman" w:hAnsi="Times New Roman"/>
          <w:sz w:val="28"/>
          <w:szCs w:val="28"/>
        </w:rPr>
        <w:t>просроченной кредиторской задолженности населения по оплате за жилое помещение и коммунальные услуги, признанной невозможной к взысканию (далее – общая задолженность), в части физических лиц, признанных банкротами в установленном законодательством порядке.</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Расчет удельного веса критерия оценки (К</w:t>
      </w:r>
      <w:r>
        <w:rPr>
          <w:rFonts w:cs="Times New Roman" w:ascii="Times New Roman" w:hAnsi="Times New Roman"/>
          <w:sz w:val="28"/>
          <w:szCs w:val="28"/>
          <w:vertAlign w:val="subscript"/>
        </w:rPr>
        <w:t>о</w:t>
      </w:r>
      <w:r>
        <w:rPr>
          <w:rFonts w:cs="Times New Roman" w:ascii="Times New Roman" w:hAnsi="Times New Roman"/>
          <w:sz w:val="28"/>
          <w:szCs w:val="28"/>
        </w:rPr>
        <w:t>) определяется по следующей формуле:</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К</w:t>
      </w:r>
      <w:r>
        <w:rPr>
          <w:rFonts w:cs="Times New Roman" w:ascii="Times New Roman" w:hAnsi="Times New Roman"/>
          <w:sz w:val="28"/>
          <w:szCs w:val="28"/>
          <w:vertAlign w:val="subscript"/>
        </w:rPr>
        <w:t>о</w:t>
      </w:r>
      <w:r>
        <w:rPr>
          <w:rFonts w:cs="Times New Roman" w:ascii="Times New Roman" w:hAnsi="Times New Roman"/>
          <w:sz w:val="28"/>
          <w:szCs w:val="28"/>
        </w:rPr>
        <w:t xml:space="preserve"> = З</w:t>
      </w:r>
      <w:r>
        <w:rPr>
          <w:rFonts w:cs="Times New Roman" w:ascii="Times New Roman" w:hAnsi="Times New Roman"/>
          <w:sz w:val="28"/>
          <w:szCs w:val="28"/>
          <w:vertAlign w:val="subscript"/>
        </w:rPr>
        <w:t>банк</w:t>
      </w:r>
      <w:r>
        <w:rPr>
          <w:rFonts w:cs="Times New Roman" w:ascii="Times New Roman" w:hAnsi="Times New Roman"/>
          <w:sz w:val="28"/>
          <w:szCs w:val="28"/>
        </w:rPr>
        <w:t xml:space="preserve"> / З</w:t>
      </w:r>
      <w:r>
        <w:rPr>
          <w:rFonts w:cs="Times New Roman" w:ascii="Times New Roman" w:hAnsi="Times New Roman"/>
          <w:sz w:val="28"/>
          <w:szCs w:val="28"/>
          <w:vertAlign w:val="subscript"/>
        </w:rPr>
        <w:t>общ</w:t>
      </w:r>
      <w:r>
        <w:rPr>
          <w:rFonts w:cs="Times New Roman" w:ascii="Times New Roman" w:hAnsi="Times New Roman"/>
          <w:sz w:val="28"/>
          <w:szCs w:val="28"/>
        </w:rPr>
        <w:t xml:space="preserve"> х 100 %,</w:t>
      </w:r>
    </w:p>
    <w:p>
      <w:pPr>
        <w:pStyle w:val="Style19"/>
        <w:jc w:val="both"/>
        <w:rPr>
          <w:rFonts w:ascii="Times New Roman" w:hAnsi="Times New Roman" w:cs="Times New Roman"/>
          <w:sz w:val="28"/>
          <w:szCs w:val="28"/>
        </w:rPr>
      </w:pPr>
      <w:r>
        <w:rPr>
          <w:rFonts w:cs="Times New Roman" w:ascii="Times New Roman" w:hAnsi="Times New Roman"/>
          <w:sz w:val="28"/>
          <w:szCs w:val="28"/>
        </w:rPr>
        <w:t>где</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З</w:t>
      </w:r>
      <w:r>
        <w:rPr>
          <w:rFonts w:cs="Times New Roman" w:ascii="Times New Roman" w:hAnsi="Times New Roman"/>
          <w:sz w:val="28"/>
          <w:szCs w:val="28"/>
          <w:vertAlign w:val="subscript"/>
        </w:rPr>
        <w:t>банк</w:t>
      </w:r>
      <w:r>
        <w:rPr>
          <w:rFonts w:cs="Times New Roman" w:ascii="Times New Roman" w:hAnsi="Times New Roman"/>
          <w:sz w:val="28"/>
          <w:szCs w:val="28"/>
        </w:rPr>
        <w:t xml:space="preserve"> – задолженность физических лиц</w:t>
      </w:r>
      <w:r>
        <w:rPr/>
        <w:t xml:space="preserve"> </w:t>
      </w:r>
      <w:r>
        <w:rPr>
          <w:rFonts w:cs="Times New Roman" w:ascii="Times New Roman" w:hAnsi="Times New Roman"/>
          <w:sz w:val="28"/>
          <w:szCs w:val="28"/>
        </w:rPr>
        <w:t>по оплате за жилое помещение и коммунальные услуги, признанных банкротами в установленном законодательством порядке.</w:t>
      </w:r>
    </w:p>
    <w:p>
      <w:pPr>
        <w:pStyle w:val="Style19"/>
        <w:ind w:firstLine="567"/>
        <w:jc w:val="both"/>
        <w:rPr>
          <w:rFonts w:ascii="Times New Roman" w:hAnsi="Times New Roman" w:cs="Times New Roman"/>
          <w:sz w:val="28"/>
          <w:szCs w:val="28"/>
          <w:vertAlign w:val="subscript"/>
        </w:rPr>
      </w:pPr>
      <w:r>
        <w:rPr>
          <w:rFonts w:cs="Times New Roman" w:ascii="Times New Roman" w:hAnsi="Times New Roman"/>
          <w:sz w:val="28"/>
          <w:szCs w:val="28"/>
        </w:rPr>
        <w:t>З</w:t>
      </w:r>
      <w:r>
        <w:rPr>
          <w:rFonts w:cs="Times New Roman" w:ascii="Times New Roman" w:hAnsi="Times New Roman"/>
          <w:sz w:val="28"/>
          <w:szCs w:val="28"/>
          <w:vertAlign w:val="subscript"/>
        </w:rPr>
        <w:t xml:space="preserve">общ </w:t>
      </w:r>
      <w:r>
        <w:rPr>
          <w:rFonts w:cs="Times New Roman" w:ascii="Times New Roman" w:hAnsi="Times New Roman"/>
          <w:sz w:val="28"/>
          <w:szCs w:val="28"/>
        </w:rPr>
        <w:t>– общая задолженность;</w:t>
      </w:r>
    </w:p>
    <w:p>
      <w:pPr>
        <w:pStyle w:val="Style19"/>
        <w:ind w:firstLine="567"/>
        <w:jc w:val="both"/>
        <w:rPr>
          <w:rFonts w:ascii="Times New Roman" w:hAnsi="Times New Roman" w:cs="Times New Roman"/>
          <w:sz w:val="28"/>
          <w:szCs w:val="28"/>
        </w:rPr>
      </w:pPr>
      <w:r>
        <w:rPr>
          <w:rFonts w:cs="Times New Roman" w:ascii="Times New Roman" w:hAnsi="Times New Roman"/>
          <w:sz w:val="28"/>
          <w:szCs w:val="28"/>
        </w:rPr>
        <w:t>1 % = 1 баллу критерия оценки Заявок. Максимальный значимость критерия 100 баллов.</w:t>
      </w:r>
    </w:p>
    <w:p>
      <w:pPr>
        <w:pStyle w:val="ConsPlusNormal1"/>
        <w:tabs>
          <w:tab w:val="clear" w:pos="708"/>
          <w:tab w:val="left" w:pos="567" w:leader="none"/>
        </w:tabs>
        <w:ind w:firstLine="850"/>
        <w:jc w:val="both"/>
        <w:rPr>
          <w:color w:val="000000"/>
          <w:sz w:val="28"/>
          <w:szCs w:val="28"/>
        </w:rPr>
      </w:pPr>
      <w:r>
        <w:rPr>
          <w:color w:val="000000"/>
          <w:sz w:val="28"/>
          <w:szCs w:val="28"/>
        </w:rPr>
        <w:t>При наличии двух и более Заявок с одинаковым значением критерия их оценки получатель субсидии определяется в порядке очередности подачи Заявок.».</w:t>
      </w:r>
    </w:p>
    <w:p>
      <w:pPr>
        <w:pStyle w:val="ConsPlusNormal1"/>
        <w:tabs>
          <w:tab w:val="clear" w:pos="708"/>
          <w:tab w:val="left" w:pos="567" w:leader="none"/>
        </w:tabs>
        <w:ind w:firstLine="850"/>
        <w:jc w:val="both"/>
        <w:rPr>
          <w:color w:val="000000"/>
          <w:sz w:val="28"/>
          <w:szCs w:val="28"/>
        </w:rPr>
      </w:pPr>
      <w:r>
        <w:rPr>
          <w:color w:val="000000"/>
          <w:sz w:val="28"/>
          <w:szCs w:val="28"/>
        </w:rPr>
        <w:t>2.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информационно-телекоммуникационной сети Интернет.</w:t>
      </w:r>
    </w:p>
    <w:p>
      <w:pPr>
        <w:pStyle w:val="ConsPlusNormal1"/>
        <w:tabs>
          <w:tab w:val="clear" w:pos="708"/>
          <w:tab w:val="left" w:pos="567" w:leader="none"/>
        </w:tabs>
        <w:ind w:firstLine="850"/>
        <w:jc w:val="both"/>
        <w:rPr/>
      </w:pPr>
      <w:r>
        <w:rPr>
          <w:color w:val="000000"/>
          <w:sz w:val="28"/>
          <w:szCs w:val="28"/>
        </w:rPr>
        <w:t xml:space="preserve">3. Назначить ответственным за исполнение настоящего постановления заместителя главы городского округа Фрязино Оганезову В.В. </w:t>
      </w:r>
    </w:p>
    <w:p>
      <w:pPr>
        <w:pStyle w:val="ConsPlusNormal1"/>
        <w:tabs>
          <w:tab w:val="clear" w:pos="708"/>
          <w:tab w:val="left" w:pos="567" w:leader="none"/>
        </w:tabs>
        <w:ind w:firstLine="850"/>
        <w:jc w:val="both"/>
        <w:rPr>
          <w:color w:val="000000"/>
          <w:sz w:val="28"/>
          <w:szCs w:val="28"/>
        </w:rPr>
      </w:pPr>
      <w:r>
        <w:rPr>
          <w:color w:val="000000"/>
          <w:sz w:val="28"/>
          <w:szCs w:val="28"/>
        </w:rPr>
        <w:t>4. Контроль за исполнением настоящего постановления возложить на первого заместителя главы городского округа Фрязино Горячева С.А.</w:t>
      </w:r>
    </w:p>
    <w:p>
      <w:pPr>
        <w:pStyle w:val="Normal"/>
        <w:widowControl w:val="false"/>
        <w:spacing w:lineRule="atLeast" w:line="306"/>
        <w:ind w:firstLine="709"/>
        <w:jc w:val="both"/>
        <w:rPr>
          <w:rFonts w:eastAsia="SimSun;宋体"/>
          <w:color w:val="000000"/>
          <w:kern w:val="2"/>
          <w:lang w:bidi="hi-IN"/>
        </w:rPr>
      </w:pPr>
      <w:r>
        <w:rPr>
          <w:rFonts w:eastAsia="SimSun;宋体"/>
          <w:color w:val="000000"/>
          <w:kern w:val="2"/>
          <w:lang w:bidi="hi-IN"/>
        </w:rPr>
      </w:r>
    </w:p>
    <w:p>
      <w:pPr>
        <w:pStyle w:val="Normal"/>
        <w:rPr>
          <w:color w:val="000000"/>
        </w:rPr>
      </w:pPr>
      <w:bookmarkStart w:id="0" w:name="_GoBack"/>
      <w:bookmarkEnd w:id="0"/>
      <w:r>
        <w:rPr>
          <w:color w:val="000000"/>
        </w:rPr>
        <w:t>Глава городского округа Фрязино</w:t>
        <w:tab/>
        <w:tab/>
        <w:tab/>
        <w:tab/>
        <w:tab/>
        <w:t xml:space="preserve">            Д.Р. Воробьев</w:t>
      </w:r>
    </w:p>
    <w:sectPr>
      <w:type w:val="nextPage"/>
      <w:pgSz w:w="11906" w:h="16838"/>
      <w:pgMar w:left="1644" w:right="567" w:gutter="0" w:header="0" w:top="1021" w:footer="0"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Segoe UI">
    <w:charset w:val="cc"/>
    <w:family w:val="roman"/>
    <w:pitch w:val="variable"/>
  </w:font>
  <w:font w:name="Liberation Sans">
    <w:altName w:val="Arial"/>
    <w:charset w:val="cc"/>
    <w:family w:val="roman"/>
    <w:pitch w:val="variable"/>
  </w:font>
  <w:font w:name="Liberation Mono">
    <w:altName w:val="Courier New"/>
    <w:charset w:val="cc"/>
    <w:family w:val="roman"/>
    <w:pitch w:val="variable"/>
  </w:font>
  <w:font w:name="Tahoma">
    <w:charset w:val="cc"/>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Normal (Web)"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a3122"/>
    <w:pPr>
      <w:widowControl/>
      <w:suppressAutoHyphens w:val="true"/>
      <w:bidi w:val="0"/>
      <w:spacing w:before="0" w:after="0"/>
      <w:jc w:val="left"/>
    </w:pPr>
    <w:rPr>
      <w:rFonts w:ascii="Times New Roman" w:hAnsi="Times New Roman" w:eastAsia="Times New Roman" w:cs="Times New Roman"/>
      <w:color w:val="auto"/>
      <w:kern w:val="0"/>
      <w:sz w:val="28"/>
      <w:szCs w:val="28"/>
      <w:lang w:val="ru-RU" w:eastAsia="zh-CN" w:bidi="ar-SA"/>
    </w:rPr>
  </w:style>
  <w:style w:type="paragraph" w:styleId="1">
    <w:name w:val="Heading 1"/>
    <w:basedOn w:val="Normal"/>
    <w:qFormat/>
    <w:pPr>
      <w:outlineLvl w:val="0"/>
    </w:pPr>
    <w:rPr/>
  </w:style>
  <w:style w:type="paragraph" w:styleId="2">
    <w:name w:val="Heading 2"/>
    <w:basedOn w:val="Normal"/>
    <w:qFormat/>
    <w:pPr>
      <w:outlineLvl w:val="1"/>
    </w:pPr>
    <w:rPr/>
  </w:style>
  <w:style w:type="paragraph" w:styleId="3">
    <w:name w:val="Heading 3"/>
    <w:basedOn w:val="Normal"/>
    <w:qFormat/>
    <w:pPr>
      <w:outlineLvl w:val="2"/>
    </w:pPr>
    <w:rPr/>
  </w:style>
  <w:style w:type="character" w:styleId="DefaultParagraphFont" w:default="1">
    <w:name w:val="Default Paragraph Font"/>
    <w:uiPriority w:val="1"/>
    <w:semiHidden/>
    <w:unhideWhenUsed/>
    <w:qFormat/>
    <w:rPr/>
  </w:style>
  <w:style w:type="character" w:styleId="Style11" w:customStyle="1">
    <w:name w:val="Текст выноски Знак"/>
    <w:basedOn w:val="DefaultParagraphFont"/>
    <w:uiPriority w:val="99"/>
    <w:semiHidden/>
    <w:qFormat/>
    <w:rsid w:val="002f2c7b"/>
    <w:rPr>
      <w:rFonts w:ascii="Segoe UI" w:hAnsi="Segoe UI" w:eastAsia="Times New Roman" w:cs="Segoe UI"/>
      <w:sz w:val="18"/>
      <w:szCs w:val="18"/>
      <w:lang w:eastAsia="zh-CN"/>
    </w:rPr>
  </w:style>
  <w:style w:type="character" w:styleId="Strong">
    <w:name w:val="Strong"/>
    <w:basedOn w:val="DefaultParagraphFont"/>
    <w:uiPriority w:val="22"/>
    <w:qFormat/>
    <w:rsid w:val="005772a4"/>
    <w:rPr>
      <w:b/>
      <w:bCs/>
    </w:rPr>
  </w:style>
  <w:style w:type="character" w:styleId="11" w:customStyle="1">
    <w:name w:val="Гиперссылка1"/>
    <w:basedOn w:val="DefaultParagraphFont"/>
    <w:uiPriority w:val="99"/>
    <w:unhideWhenUsed/>
    <w:qFormat/>
    <w:rsid w:val="0056319d"/>
    <w:rPr>
      <w:color w:val="0000FF"/>
      <w:u w:val="single"/>
    </w:rPr>
  </w:style>
  <w:style w:type="character" w:styleId="ConsPlusNormal" w:customStyle="1">
    <w:name w:val="ConsPlusNormal Знак"/>
    <w:qFormat/>
    <w:locked/>
    <w:rsid w:val="007658db"/>
    <w:rPr>
      <w:rFonts w:ascii="Times New Roman" w:hAnsi="Times New Roman" w:eastAsia="" w:cs="Times New Roman" w:eastAsiaTheme="minorEastAsia"/>
      <w:sz w:val="24"/>
      <w:szCs w:val="24"/>
      <w:lang w:eastAsia="ru-RU"/>
    </w:rPr>
  </w:style>
  <w:style w:type="character" w:styleId="31">
    <w:name w:val="Заголовок 3 Знак"/>
    <w:qFormat/>
    <w:rPr>
      <w:b/>
      <w:bCs/>
      <w:sz w:val="44"/>
      <w:szCs w:val="24"/>
      <w:lang w:eastAsia="zh-CN"/>
    </w:rPr>
  </w:style>
  <w:style w:type="character" w:styleId="12">
    <w:name w:val="Заголовок 1 Знак"/>
    <w:qFormat/>
    <w:rPr>
      <w:sz w:val="32"/>
      <w:szCs w:val="24"/>
      <w:lang w:eastAsia="zh-CN"/>
    </w:rPr>
  </w:style>
  <w:style w:type="character" w:styleId="13">
    <w:name w:val="Основной шрифт абзаца1"/>
    <w:qFormat/>
    <w:rPr/>
  </w:style>
  <w:style w:type="character" w:styleId="21">
    <w:name w:val="Основной шрифт абзаца2"/>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character" w:styleId="Style12">
    <w:name w:val="Основной шрифт абзаца"/>
    <w:qFormat/>
    <w:rPr/>
  </w:style>
  <w:style w:type="character" w:styleId="WW8Num3z0">
    <w:name w:val="WW8Num3z0"/>
    <w:qFormat/>
    <w:rPr>
      <w:color w:val="000000"/>
      <w:sz w:val="28"/>
    </w:rPr>
  </w:style>
  <w:style w:type="paragraph" w:styleId="Style13" w:customStyle="1">
    <w:name w:val="Заголовок"/>
    <w:basedOn w:val="Normal"/>
    <w:next w:val="Style14"/>
    <w:qFormat/>
    <w:pPr>
      <w:keepNext w:val="true"/>
      <w:spacing w:before="240" w:after="120"/>
    </w:pPr>
    <w:rPr>
      <w:rFonts w:ascii="Liberation Sans" w:hAnsi="Liberation Sans" w:eastAsia="Microsoft YaHei" w:cs="Arial"/>
    </w:rPr>
  </w:style>
  <w:style w:type="paragraph" w:styleId="Style14">
    <w:name w:val="Body Text"/>
    <w:basedOn w:val="Normal"/>
    <w:pPr>
      <w:spacing w:lineRule="auto" w:line="288" w:before="0" w:after="140"/>
    </w:pPr>
    <w:rPr/>
  </w:style>
  <w:style w:type="paragraph" w:styleId="Style15">
    <w:name w:val="List"/>
    <w:basedOn w:val="Style14"/>
    <w:pPr/>
    <w:rPr>
      <w:rFonts w:cs="Mangal"/>
    </w:rPr>
  </w:style>
  <w:style w:type="paragraph" w:styleId="Style16">
    <w:name w:val="Caption"/>
    <w:basedOn w:val="Normal"/>
    <w:qFormat/>
    <w:pPr>
      <w:suppressLineNumbers/>
      <w:spacing w:before="120" w:after="120"/>
    </w:pPr>
    <w:rPr>
      <w:rFonts w:cs="Arial Unicode MS"/>
      <w:i/>
      <w:iCs/>
      <w:sz w:val="24"/>
      <w:szCs w:val="24"/>
    </w:rPr>
  </w:style>
  <w:style w:type="paragraph" w:styleId="Style17">
    <w:name w:val="Указатель"/>
    <w:basedOn w:val="Normal"/>
    <w:qFormat/>
    <w:pPr>
      <w:suppressLineNumbers/>
    </w:pPr>
    <w:rPr>
      <w:rFonts w:cs="Arial Unicode MS"/>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Mangal"/>
    </w:rPr>
  </w:style>
  <w:style w:type="paragraph" w:styleId="Caption1" w:customStyle="1">
    <w:name w:val="caption1"/>
    <w:basedOn w:val="Normal"/>
    <w:qFormat/>
    <w:pPr>
      <w:suppressLineNumbers/>
      <w:spacing w:before="120" w:after="120"/>
    </w:pPr>
    <w:rPr>
      <w:rFonts w:cs="Arial"/>
      <w:i/>
      <w:iCs/>
      <w:sz w:val="24"/>
      <w:szCs w:val="24"/>
    </w:rPr>
  </w:style>
  <w:style w:type="paragraph" w:styleId="Style18">
    <w:name w:val="Title"/>
    <w:basedOn w:val="Normal"/>
    <w:next w:val="Style14"/>
    <w:qFormat/>
    <w:pPr/>
    <w:rPr/>
  </w:style>
  <w:style w:type="paragraph" w:styleId="Caption11" w:customStyle="1">
    <w:name w:val="caption11"/>
    <w:basedOn w:val="Normal"/>
    <w:qFormat/>
    <w:pPr>
      <w:suppressLineNumbers/>
      <w:spacing w:before="120" w:after="120"/>
    </w:pPr>
    <w:rPr>
      <w:rFonts w:cs="Mangal"/>
      <w:i/>
      <w:iCs/>
      <w:sz w:val="24"/>
      <w:szCs w:val="24"/>
    </w:rPr>
  </w:style>
  <w:style w:type="paragraph" w:styleId="Style19" w:customStyle="1">
    <w:name w:val="Текст в заданном формате"/>
    <w:basedOn w:val="Normal"/>
    <w:qFormat/>
    <w:rsid w:val="00aa3122"/>
    <w:pPr>
      <w:widowControl w:val="false"/>
    </w:pPr>
    <w:rPr>
      <w:rFonts w:ascii="Liberation Mono" w:hAnsi="Liberation Mono" w:eastAsia="NSimSun" w:cs="Liberation Mono"/>
      <w:sz w:val="20"/>
      <w:szCs w:val="20"/>
      <w:lang w:bidi="hi-IN"/>
    </w:rPr>
  </w:style>
  <w:style w:type="paragraph" w:styleId="ListParagraph">
    <w:name w:val="List Paragraph"/>
    <w:basedOn w:val="Normal"/>
    <w:uiPriority w:val="34"/>
    <w:qFormat/>
    <w:rsid w:val="00f36626"/>
    <w:pPr>
      <w:spacing w:before="0" w:after="0"/>
      <w:ind w:left="720" w:hanging="0"/>
      <w:contextualSpacing/>
    </w:pPr>
    <w:rPr/>
  </w:style>
  <w:style w:type="paragraph" w:styleId="BalloonText">
    <w:name w:val="Balloon Text"/>
    <w:basedOn w:val="Normal"/>
    <w:uiPriority w:val="99"/>
    <w:semiHidden/>
    <w:unhideWhenUsed/>
    <w:qFormat/>
    <w:rsid w:val="002f2c7b"/>
    <w:pPr/>
    <w:rPr>
      <w:rFonts w:ascii="Segoe UI" w:hAnsi="Segoe UI" w:cs="Segoe UI"/>
      <w:sz w:val="18"/>
      <w:szCs w:val="18"/>
    </w:rPr>
  </w:style>
  <w:style w:type="paragraph" w:styleId="ConsPlusNormal1" w:customStyle="1">
    <w:name w:val="ConsPlusNormal"/>
    <w:qFormat/>
    <w:rsid w:val="00a96542"/>
    <w:pPr>
      <w:widowControl w:val="false"/>
      <w:suppressAutoHyphens w:val="true"/>
      <w:bidi w:val="0"/>
      <w:spacing w:before="0" w:after="0"/>
      <w:jc w:val="left"/>
    </w:pPr>
    <w:rPr>
      <w:rFonts w:ascii="Times New Roman" w:hAnsi="Times New Roman" w:eastAsia="" w:cs="Times New Roman" w:eastAsiaTheme="minorEastAsia"/>
      <w:color w:val="auto"/>
      <w:kern w:val="0"/>
      <w:sz w:val="24"/>
      <w:szCs w:val="24"/>
      <w:lang w:val="ru-RU" w:eastAsia="ru-RU" w:bidi="ar-SA"/>
    </w:rPr>
  </w:style>
  <w:style w:type="paragraph" w:styleId="Formattext" w:customStyle="1">
    <w:name w:val="formattext"/>
    <w:basedOn w:val="Normal"/>
    <w:qFormat/>
    <w:rsid w:val="0056319d"/>
    <w:pPr>
      <w:spacing w:beforeAutospacing="1" w:afterAutospacing="1"/>
    </w:pPr>
    <w:rPr>
      <w:sz w:val="24"/>
      <w:szCs w:val="24"/>
      <w:lang w:eastAsia="ru-RU"/>
    </w:rPr>
  </w:style>
  <w:style w:type="paragraph" w:styleId="ConsPlusJurTerm" w:customStyle="1">
    <w:name w:val="ConsPlusJurTerm"/>
    <w:uiPriority w:val="99"/>
    <w:qFormat/>
    <w:rsid w:val="00874ef6"/>
    <w:pPr>
      <w:widowControl w:val="false"/>
      <w:suppressAutoHyphens w:val="true"/>
      <w:bidi w:val="0"/>
      <w:spacing w:before="0" w:after="0"/>
      <w:jc w:val="left"/>
    </w:pPr>
    <w:rPr>
      <w:rFonts w:ascii="Times New Roman" w:hAnsi="Times New Roman" w:eastAsia="" w:cs="Times New Roman" w:eastAsiaTheme="minorEastAsia"/>
      <w:color w:val="auto"/>
      <w:kern w:val="0"/>
      <w:sz w:val="24"/>
      <w:szCs w:val="24"/>
      <w:lang w:val="ru-RU" w:eastAsia="ru-RU" w:bidi="ar-SA"/>
    </w:rPr>
  </w:style>
  <w:style w:type="paragraph" w:styleId="Style20" w:customStyle="1">
    <w:name w:val="Блочная цитата"/>
    <w:basedOn w:val="Normal"/>
    <w:qFormat/>
    <w:pPr/>
    <w:rPr/>
  </w:style>
  <w:style w:type="paragraph" w:styleId="Style21">
    <w:name w:val="Subtitle"/>
    <w:basedOn w:val="Normal"/>
    <w:qFormat/>
    <w:pPr/>
    <w:rPr/>
  </w:style>
  <w:style w:type="paragraph" w:styleId="NormalWeb">
    <w:name w:val="Normal (Web)"/>
    <w:basedOn w:val="Normal"/>
    <w:uiPriority w:val="99"/>
    <w:semiHidden/>
    <w:unhideWhenUsed/>
    <w:qFormat/>
    <w:rsid w:val="00fd21ad"/>
    <w:pPr>
      <w:suppressAutoHyphens w:val="false"/>
      <w:spacing w:beforeAutospacing="1" w:afterAutospacing="1"/>
    </w:pPr>
    <w:rPr>
      <w:sz w:val="24"/>
      <w:szCs w:val="24"/>
      <w:lang w:eastAsia="ru-RU"/>
    </w:rPr>
  </w:style>
  <w:style w:type="paragraph" w:styleId="Style22" w:customStyle="1">
    <w:name w:val="Содержимое таблицы"/>
    <w:basedOn w:val="Normal"/>
    <w:qFormat/>
    <w:pPr>
      <w:suppressLineNumbers/>
    </w:pPr>
    <w:rPr/>
  </w:style>
  <w:style w:type="paragraph" w:styleId="Style23">
    <w:name w:val="Абзац списка"/>
    <w:basedOn w:val="Normal"/>
    <w:qFormat/>
    <w:pPr>
      <w:widowControl w:val="false"/>
      <w:spacing w:before="0" w:after="0"/>
      <w:ind w:left="720" w:hanging="0"/>
      <w:contextualSpacing/>
    </w:pPr>
    <w:rPr>
      <w:sz w:val="20"/>
      <w:szCs w:val="20"/>
    </w:rPr>
  </w:style>
  <w:style w:type="paragraph" w:styleId="14">
    <w:name w:val="Основной текст1"/>
    <w:basedOn w:val="Normal"/>
    <w:qFormat/>
    <w:pPr>
      <w:widowControl w:val="false"/>
      <w:shd w:fill="FFFFFF"/>
      <w:spacing w:lineRule="atLeast" w:line="0" w:before="540" w:after="0"/>
    </w:pPr>
    <w:rPr>
      <w:sz w:val="26"/>
      <w:szCs w:val="26"/>
    </w:rPr>
  </w:style>
  <w:style w:type="paragraph" w:styleId="Style24">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25">
    <w:name w:val="Обычный (веб)"/>
    <w:basedOn w:val="Normal"/>
    <w:qFormat/>
    <w:pPr>
      <w:suppressAutoHyphens w:val="false"/>
      <w:spacing w:before="280" w:after="280"/>
    </w:pPr>
    <w:rPr/>
  </w:style>
  <w:style w:type="paragraph" w:styleId="Style26">
    <w:name w:val="Текст выноски"/>
    <w:basedOn w:val="Normal"/>
    <w:qFormat/>
    <w:pPr/>
    <w:rPr>
      <w:rFonts w:ascii="Tahoma" w:hAnsi="Tahoma" w:cs="Tahoma"/>
      <w:sz w:val="16"/>
      <w:szCs w:val="16"/>
    </w:rPr>
  </w:style>
  <w:style w:type="paragraph" w:styleId="15">
    <w:name w:val="Указатель1"/>
    <w:basedOn w:val="Normal"/>
    <w:qFormat/>
    <w:pPr/>
    <w:rPr>
      <w:rFonts w:cs="Mangal"/>
    </w:rPr>
  </w:style>
  <w:style w:type="paragraph" w:styleId="16">
    <w:name w:val="Название объекта1"/>
    <w:basedOn w:val="Normal"/>
    <w:qFormat/>
    <w:pPr>
      <w:spacing w:before="120" w:after="120"/>
    </w:pPr>
    <w:rPr>
      <w:rFonts w:cs="Mangal"/>
      <w:i/>
      <w:iCs/>
    </w:rPr>
  </w:style>
  <w:style w:type="paragraph" w:styleId="22">
    <w:name w:val="Указатель2"/>
    <w:basedOn w:val="Normal"/>
    <w:qFormat/>
    <w:pPr/>
    <w:rPr>
      <w:rFonts w:cs="Mangal"/>
    </w:rPr>
  </w:style>
  <w:style w:type="paragraph" w:styleId="Style27">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Application>LibreOffice/7.5.7.1$Windows_X86_64 LibreOffice_project/47eb0cf7efbacdee9b19ae25d6752381ede23126</Application>
  <AppVersion>15.0000</AppVersion>
  <Pages>2</Pages>
  <Words>492</Words>
  <Characters>3642</Characters>
  <CharactersWithSpaces>4152</CharactersWithSpaces>
  <Paragraphs>25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Galkin1</dc:creator>
  <dc:description/>
  <dc:language>ru-RU</dc:language>
  <cp:lastModifiedBy/>
  <cp:lastPrinted>2025-05-22T11:17:01Z</cp:lastPrinted>
  <dcterms:modified xsi:type="dcterms:W3CDTF">2025-05-22T11:17:17Z</dcterms:modified>
  <cp:revision>19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