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 xml:space="preserve">«Приложение 1 к постановлению </w:t>
      </w:r>
    </w:p>
    <w:p>
      <w:pPr>
        <w:pStyle w:val="Normal"/>
        <w:jc w:val="right"/>
        <w:rPr/>
      </w:pPr>
      <w:r>
        <w:rPr/>
        <w:t>Администрации городского округа Фрязино</w:t>
      </w:r>
    </w:p>
    <w:p>
      <w:pPr>
        <w:pStyle w:val="Normal"/>
        <w:jc w:val="right"/>
        <w:rPr/>
      </w:pPr>
      <w:r>
        <w:rPr/>
        <w:t xml:space="preserve">от </w:t>
      </w:r>
      <w:r>
        <w:rPr/>
        <w:t>12.11.2025</w:t>
      </w:r>
      <w:r>
        <w:rPr/>
        <w:t xml:space="preserve"> № </w:t>
      </w:r>
      <w:r>
        <w:rPr/>
        <w:t>1008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 xml:space="preserve">«Приложение 1 к контракту </w:t>
      </w:r>
    </w:p>
    <w:p>
      <w:pPr>
        <w:pStyle w:val="Normal"/>
        <w:jc w:val="right"/>
        <w:rPr/>
      </w:pPr>
      <w:r>
        <w:rPr/>
        <w:t xml:space="preserve">от 05.06.2024 (МСК)г. № 0848300066524000039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1"/>
        <w:rPr/>
      </w:pPr>
      <w:r>
        <w:rPr/>
        <w:t>Сведения об объектах закупки</w:t>
      </w:r>
    </w:p>
    <w:p>
      <w:pPr>
        <w:pStyle w:val="ListParagraph"/>
        <w:keepNext w:val="true"/>
        <w:numPr>
          <w:ilvl w:val="0"/>
          <w:numId w:val="5"/>
        </w:numPr>
        <w:ind w:left="426" w:hanging="426"/>
        <w:jc w:val="center"/>
        <w:rPr>
          <w:b/>
        </w:rPr>
      </w:pPr>
      <w:r>
        <w:rPr>
          <w:b/>
          <w:lang w:val="en-US"/>
        </w:rPr>
        <w:t>Объекты закупки</w:t>
      </w:r>
    </w:p>
    <w:p>
      <w:pPr>
        <w:pStyle w:val="Normal"/>
        <w:rPr/>
      </w:pPr>
      <w:r>
        <w:rPr/>
      </w:r>
    </w:p>
    <w:p>
      <w:pPr>
        <w:pStyle w:val="Normal"/>
        <w:keepNext w:val="true"/>
        <w:spacing w:before="0" w:after="60"/>
        <w:jc w:val="right"/>
        <w:rPr>
          <w:sz w:val="2"/>
        </w:rPr>
      </w:pPr>
      <w:r>
        <w:rPr/>
        <w:t>Таблица 1.1</w:t>
      </w:r>
    </w:p>
    <w:p>
      <w:pPr>
        <w:pStyle w:val="Style34"/>
        <w:rPr>
          <w:rFonts w:eastAsia="Calibri" w:eastAsiaTheme="minorHAnsi"/>
          <w:sz w:val="2"/>
          <w:szCs w:val="2"/>
          <w:lang w:val="en-US"/>
        </w:rPr>
      </w:pPr>
      <w:r>
        <w:rPr>
          <w:rFonts w:eastAsia="Calibri" w:eastAsiaTheme="minorHAnsi"/>
          <w:sz w:val="2"/>
          <w:szCs w:val="2"/>
          <w:lang w:val="en-US"/>
        </w:rPr>
      </w:r>
    </w:p>
    <w:p>
      <w:pPr>
        <w:pStyle w:val="Style34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>
      <w:pPr>
        <w:pStyle w:val="Style34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rFonts w:eastAsia="Calibri" w:eastAsiaTheme="minorHAnsi"/>
          <w:sz w:val="2"/>
          <w:szCs w:val="2"/>
        </w:rPr>
      </w:pPr>
      <w:r>
        <w:rPr>
          <w:rFonts w:eastAsia="Calibri" w:eastAsiaTheme="minorHAnsi"/>
          <w:sz w:val="2"/>
          <w:szCs w:val="2"/>
        </w:rPr>
      </w:r>
    </w:p>
    <w:p>
      <w:pPr>
        <w:pStyle w:val="Style34"/>
        <w:keepNext w:val="true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rPr>
          <w:vanish/>
        </w:rPr>
      </w:pPr>
      <w:r>
        <w:rPr>
          <w:vanish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>
      <w:pPr>
        <w:pStyle w:val="Style34"/>
        <w:rPr>
          <w:rFonts w:eastAsia="Calibri" w:eastAsiaTheme="minorHAnsi"/>
          <w:sz w:val="2"/>
          <w:szCs w:val="2"/>
          <w:lang w:val="en-US"/>
        </w:rPr>
      </w:pPr>
      <w:r>
        <w:rPr>
          <w:rFonts w:eastAsia="Calibri" w:eastAsiaTheme="minorHAnsi"/>
          <w:sz w:val="2"/>
          <w:szCs w:val="2"/>
          <w:lang w:val="en-US"/>
        </w:rPr>
      </w:r>
    </w:p>
    <w:p>
      <w:pPr>
        <w:pStyle w:val="Normal"/>
        <w:keepNext w:val="true"/>
        <w:ind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173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103" w:type="dxa"/>
        </w:tblCellMar>
        <w:tblLook w:firstRow="1" w:noVBand="1" w:lastRow="0" w:firstColumn="1" w:lastColumn="0" w:noHBand="0" w:val="04a0"/>
      </w:tblPr>
      <w:tblGrid>
        <w:gridCol w:w="957"/>
        <w:gridCol w:w="1528"/>
        <w:gridCol w:w="1450"/>
        <w:gridCol w:w="1844"/>
        <w:gridCol w:w="1276"/>
        <w:gridCol w:w="1417"/>
        <w:gridCol w:w="1276"/>
        <w:gridCol w:w="1134"/>
        <w:gridCol w:w="1559"/>
        <w:gridCol w:w="1276"/>
        <w:gridCol w:w="1454"/>
      </w:tblGrid>
      <w:tr>
        <w:trPr>
          <w:cantSplit w:val="true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false"/>
              <w:spacing w:beforeAutospacing="1" w:afterAutospacing="1"/>
              <w:ind w:hanging="0"/>
              <w:jc w:val="center"/>
              <w:rPr>
                <w:rFonts w:ascii="Segoe UI" w:hAnsi="Segoe UI" w:eastAsia="Times New Roman" w:cs="Segoe UI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п/п</w:t>
            </w:r>
          </w:p>
          <w:p>
            <w:pPr>
              <w:pStyle w:val="Style34"/>
              <w:keepNext w:val="true"/>
              <w:widowControl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4"/>
              <w:keepNext w:val="true"/>
              <w:widowControl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объекта закупки по </w:t>
            </w:r>
            <w:r>
              <w:rPr>
                <w:rStyle w:val="14"/>
                <w:rFonts w:eastAsia="Calibri" w:eastAsiaTheme="minorHAnsi"/>
                <w:sz w:val="18"/>
                <w:szCs w:val="18"/>
              </w:rPr>
              <w:t>ОКПД 2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rStyle w:val="14"/>
                <w:rFonts w:eastAsia="Calibri" w:eastAsiaTheme="minorHAnsi"/>
                <w:sz w:val="18"/>
                <w:szCs w:val="18"/>
              </w:rPr>
              <w:t>/ КТРУ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КОЗ2 / КОЗ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Детализированное наименование объекта закупки в соответствии с планом-графиком/контрактом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Цена единицы, руб</w:t>
            </w:r>
            <w:r>
              <w:rPr/>
              <w:t xml:space="preserve"> 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Размер НДС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стоимость без НДС,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НДС, руб.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Общая стоимость, руб.</w:t>
            </w:r>
          </w:p>
        </w:tc>
      </w:tr>
      <w:tr>
        <w:trPr/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42.21.22.120 - Работы строительные по прокладке местных трубопроводов горячей воды</w:t>
            </w:r>
          </w:p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31.204.04.07.01.01.008 / 03.24.01.01.02.02.01.01.08</w:t>
            </w:r>
          </w:p>
          <w:p>
            <w:pPr>
              <w:pStyle w:val="Style34"/>
              <w:keepNext w:val="true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Вокзальная, д.45, г. Фрязино, МО"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Вокзальная, д.45, г. Фрязино, МО"</w:t>
            </w:r>
          </w:p>
          <w:p>
            <w:pPr>
              <w:pStyle w:val="Style34"/>
              <w:keepNext w:val="true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13 205 431,17</w:t>
            </w:r>
          </w:p>
          <w:p>
            <w:pPr>
              <w:pStyle w:val="Style34"/>
              <w:keepNext w:val="true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1,00000000000</w:t>
            </w:r>
          </w:p>
          <w:p>
            <w:pPr>
              <w:pStyle w:val="Style34"/>
              <w:keepNext w:val="true"/>
              <w:widowControl w:val="false"/>
              <w:jc w:val="right"/>
              <w:rPr>
                <w:rFonts w:eastAsia="Calibri" w:eastAsiaTheme="minorHAnsi"/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Условная единица</w:t>
            </w:r>
          </w:p>
          <w:p>
            <w:pPr>
              <w:pStyle w:val="Style34"/>
              <w:keepNext w:val="true"/>
              <w:widowControl w:val="false"/>
              <w:jc w:val="center"/>
              <w:rPr>
                <w:rFonts w:eastAsia="Calibri" w:eastAsiaTheme="minorHAnsi"/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20/120</w:t>
            </w:r>
          </w:p>
          <w:p>
            <w:pPr>
              <w:pStyle w:val="Style34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/>
            </w:r>
          </w:p>
          <w:p>
            <w:pPr>
              <w:pStyle w:val="Style34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11 004 525,97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/>
            </w:r>
          </w:p>
          <w:p>
            <w:pPr>
              <w:pStyle w:val="Style34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2 200 905,20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/>
            </w:r>
          </w:p>
          <w:p>
            <w:pPr>
              <w:pStyle w:val="Style34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13 205 431,17</w:t>
            </w:r>
          </w:p>
          <w:p>
            <w:pPr>
              <w:pStyle w:val="Style34"/>
              <w:keepNext w:val="true"/>
              <w:widowControl w:val="false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cantSplit w:val="true"/>
        </w:trPr>
        <w:tc>
          <w:tcPr>
            <w:tcW w:w="15171" w:type="dxa"/>
            <w:gridSpan w:val="11"/>
            <w:tcBorders>
              <w:top w:val="single" w:sz="4" w:space="0" w:color="000000"/>
            </w:tcBorders>
          </w:tcPr>
          <w:tbl>
            <w:tblPr>
              <w:tblW w:w="15168" w:type="dxa"/>
              <w:jc w:val="left"/>
              <w:tblInd w:w="0" w:type="dxa"/>
              <w:tblLayout w:type="fixed"/>
              <w:tblCellMar>
                <w:top w:w="0" w:type="dxa"/>
                <w:left w:w="115" w:type="dxa"/>
                <w:bottom w:w="0" w:type="dxa"/>
                <w:right w:w="115" w:type="dxa"/>
              </w:tblCellMar>
              <w:tblLook w:firstRow="1" w:noVBand="1" w:lastRow="0" w:firstColumn="1" w:lastColumn="0" w:noHBand="0" w:val="04a0"/>
            </w:tblPr>
            <w:tblGrid>
              <w:gridCol w:w="1524"/>
              <w:gridCol w:w="4672"/>
              <w:gridCol w:w="3975"/>
              <w:gridCol w:w="4996"/>
            </w:tblGrid>
            <w:tr>
              <w:trPr>
                <w:trHeight w:val="289" w:hRule="atLeast"/>
                <w:cantSplit w:val="true"/>
              </w:trPr>
              <w:tc>
                <w:tcPr>
                  <w:tcW w:w="15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</w:r>
                </w:p>
              </w:tc>
              <w:tc>
                <w:tcPr>
                  <w:tcW w:w="467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видов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работ</w:t>
                  </w:r>
                </w:p>
              </w:tc>
              <w:tc>
                <w:tcPr>
                  <w:tcW w:w="39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файла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сметы</w:t>
                  </w:r>
                </w:p>
              </w:tc>
              <w:tc>
                <w:tcPr>
                  <w:tcW w:w="499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rFonts w:eastAsia="Calibri" w:eastAsiaTheme="minorHAnsi"/>
                      <w:sz w:val="18"/>
                      <w:szCs w:val="18"/>
                    </w:rPr>
                  </w:pPr>
                  <w:r>
                    <w:rPr>
                      <w:rFonts w:eastAsia="Calibri" w:eastAsiaTheme="minorHAnsi"/>
                      <w:sz w:val="18"/>
                      <w:szCs w:val="18"/>
                    </w:rPr>
                  </w:r>
                </w:p>
              </w:tc>
              <w:tc>
                <w:tcPr>
                  <w:tcW w:w="4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Работы по инженерным изысканиям и (или) подготовке проектной документации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4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1 888 686,61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rFonts w:eastAsia="Calibri" w:eastAsiaTheme="minorHAnsi"/>
                      <w:sz w:val="18"/>
                      <w:szCs w:val="18"/>
                    </w:rPr>
                  </w:pPr>
                  <w:r>
                    <w:rPr>
                      <w:rFonts w:eastAsia="Calibri" w:eastAsiaTheme="minorHAnsi"/>
                      <w:sz w:val="18"/>
                      <w:szCs w:val="18"/>
                    </w:rPr>
                  </w:r>
                </w:p>
              </w:tc>
              <w:tc>
                <w:tcPr>
                  <w:tcW w:w="4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r>
                    <w:rPr>
                      <w:sz w:val="18"/>
                      <w:szCs w:val="18"/>
                      <w:lang w:val="en-US"/>
                    </w:rPr>
                    <w:t>Разработка проектной документации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«Смета ПИР»</w:t>
                  </w:r>
                </w:p>
              </w:tc>
              <w:tc>
                <w:tcPr>
                  <w:tcW w:w="4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1 888 686,61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rFonts w:eastAsia="Calibri" w:eastAsiaTheme="minorHAnsi"/>
                      <w:sz w:val="18"/>
                      <w:szCs w:val="18"/>
                    </w:rPr>
                  </w:pPr>
                  <w:r>
                    <w:rPr>
                      <w:rFonts w:eastAsia="Calibri" w:eastAsiaTheme="minorHAnsi"/>
                      <w:sz w:val="18"/>
                      <w:szCs w:val="18"/>
                    </w:rPr>
                  </w:r>
                </w:p>
              </w:tc>
              <w:tc>
                <w:tcPr>
                  <w:tcW w:w="4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4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11 316 744,56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1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center"/>
                    <w:rPr>
                      <w:rFonts w:eastAsia="Calibri" w:eastAsiaTheme="minorHAnsi"/>
                      <w:sz w:val="18"/>
                      <w:szCs w:val="18"/>
                    </w:rPr>
                  </w:pPr>
                  <w:r>
                    <w:rPr>
                      <w:rFonts w:eastAsia="Calibri" w:eastAsiaTheme="minorHAnsi"/>
                      <w:sz w:val="18"/>
                      <w:szCs w:val="18"/>
                    </w:rPr>
                  </w:r>
                </w:p>
              </w:tc>
              <w:tc>
                <w:tcPr>
                  <w:tcW w:w="4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r>
                    <w:rPr>
                      <w:sz w:val="18"/>
                      <w:szCs w:val="18"/>
                      <w:lang w:val="en-US"/>
                    </w:rPr>
                    <w:t>Основной объект</w:t>
                  </w:r>
                </w:p>
              </w:tc>
              <w:tc>
                <w:tcPr>
                  <w:tcW w:w="3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«Локальный сметный расчет (СМР)»</w:t>
                  </w:r>
                </w:p>
              </w:tc>
              <w:tc>
                <w:tcPr>
                  <w:tcW w:w="4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Style34"/>
                    <w:keepNext w:val="true"/>
                    <w:widowControl w:val="false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11 316 744,56</w:t>
                  </w:r>
                </w:p>
              </w:tc>
            </w:tr>
          </w:tbl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keepNext w:val="true"/>
        <w:ind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pPr w:vertAnchor="text" w:horzAnchor="page" w:leftFromText="180" w:rightFromText="180" w:tblpX="1210" w:tblpY="22"/>
        <w:tblW w:w="1470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477"/>
        <w:gridCol w:w="3231"/>
      </w:tblGrid>
      <w:tr>
        <w:trPr>
          <w:cantSplit w:val="true"/>
        </w:trPr>
        <w:tc>
          <w:tcPr>
            <w:tcW w:w="11477" w:type="dxa"/>
            <w:tcBorders/>
            <w:shd w:color="auto" w:fill="auto" w:val="clear"/>
          </w:tcPr>
          <w:p>
            <w:pPr>
              <w:pStyle w:val="Style34"/>
              <w:keepNext w:val="true"/>
              <w:widowControl w:val="false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без НДС:</w:t>
            </w:r>
          </w:p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7690" w:leader="none"/>
              </w:tabs>
              <w:ind w:hanging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НДС:</w:t>
            </w:r>
          </w:p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7690" w:leader="none"/>
              </w:tabs>
              <w:ind w:hanging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 НДС:</w:t>
            </w:r>
          </w:p>
        </w:tc>
        <w:tc>
          <w:tcPr>
            <w:tcW w:w="3231" w:type="dxa"/>
            <w:tcBorders/>
            <w:shd w:color="auto" w:fill="auto" w:val="clear"/>
          </w:tcPr>
          <w:p>
            <w:pPr>
              <w:pStyle w:val="Style34"/>
              <w:keepNext w:val="true"/>
              <w:widowControl w:val="false"/>
              <w:ind w:right="-108" w:hanging="0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11 004 525,97</w:t>
            </w:r>
          </w:p>
          <w:p>
            <w:pPr>
              <w:pStyle w:val="Style34"/>
              <w:keepNext w:val="true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2 200 905,20</w:t>
            </w:r>
          </w:p>
          <w:p>
            <w:pPr>
              <w:pStyle w:val="Style34"/>
              <w:keepNext w:val="true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13 205 431,17</w:t>
            </w:r>
          </w:p>
        </w:tc>
      </w:tr>
    </w:tbl>
    <w:p>
      <w:pPr>
        <w:pStyle w:val="Style34"/>
        <w:keepNext w:val="true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34"/>
        <w:ind w:firstLine="567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Style34"/>
        <w:ind w:firstLine="567"/>
        <w:rPr/>
      </w:pPr>
      <w:r>
        <w:rPr/>
      </w:r>
    </w:p>
    <w:p>
      <w:pPr>
        <w:pStyle w:val="Normal"/>
        <w:keepNext w:val="true"/>
        <w:spacing w:before="0" w:after="60"/>
        <w:jc w:val="right"/>
        <w:rPr/>
      </w:pPr>
      <w:r>
        <w:rPr/>
      </w:r>
    </w:p>
    <w:p>
      <w:pPr>
        <w:pStyle w:val="Style34"/>
        <w:rPr/>
      </w:pPr>
      <w:r>
        <w:rPr/>
      </w:r>
    </w:p>
    <w:p>
      <w:pPr>
        <w:pStyle w:val="2"/>
        <w:keepLines/>
        <w:widowControl/>
        <w:ind w:left="1077" w:firstLine="567"/>
        <w:textAlignment w:val="auto"/>
        <w:rPr>
          <w:color w:val="000000"/>
          <w:lang w:eastAsia="ru-RU"/>
        </w:rPr>
      </w:pPr>
      <w:r>
        <w:rPr/>
        <w:t xml:space="preserve"> </w:t>
      </w:r>
      <w:r>
        <w:rPr/>
        <w:t xml:space="preserve">2. </w:t>
      </w:r>
      <w:r>
        <w:rPr>
          <w:color w:val="000000"/>
          <w:lang w:eastAsia="ru-RU"/>
        </w:rPr>
        <w:t>Сведения о гарантии качества товара, работы, услуги</w:t>
      </w:r>
    </w:p>
    <w:p>
      <w:pPr>
        <w:pStyle w:val="Normal"/>
        <w:rPr>
          <w:rFonts w:eastAsia="Times New Roman"/>
          <w:color w:val="808080"/>
        </w:rPr>
      </w:pPr>
      <w:r>
        <w:rPr>
          <w:rFonts w:eastAsia="Times New Roman"/>
          <w:color w:val="808080"/>
        </w:rPr>
      </w:r>
    </w:p>
    <w:p>
      <w:pPr>
        <w:pStyle w:val="Normal"/>
        <w:rPr/>
      </w:pPr>
      <w:r>
        <w:rPr/>
      </w:r>
    </w:p>
    <w:p>
      <w:pPr>
        <w:pStyle w:val="Normal"/>
        <w:rPr>
          <w:lang w:eastAsia="ru-RU"/>
        </w:rPr>
      </w:pPr>
      <w:r>
        <w:rPr>
          <w:lang w:eastAsia="ru-RU"/>
        </w:rPr>
        <w:t>Отсутствуют</w:t>
      </w:r>
    </w:p>
    <w:p>
      <w:pPr>
        <w:pStyle w:val="2"/>
        <w:keepLines/>
        <w:widowControl/>
        <w:ind w:left="1077" w:firstLine="567"/>
        <w:textAlignment w:val="auto"/>
        <w:rPr>
          <w:color w:val="000000"/>
          <w:shd w:fill="FFFFFF" w:val="clear"/>
          <w:lang w:eastAsia="ru-RU"/>
        </w:rPr>
      </w:pPr>
      <w:r>
        <w:rPr/>
        <w:t xml:space="preserve"> </w:t>
      </w:r>
    </w:p>
    <w:p>
      <w:pPr>
        <w:pStyle w:val="1"/>
        <w:ind w:left="567" w:firstLine="567"/>
        <w:rPr/>
      </w:pPr>
      <w:r>
        <w:rPr/>
        <w:t xml:space="preserve">3.    Смета контракта </w:t>
      </w:r>
    </w:p>
    <w:p>
      <w:pPr>
        <w:pStyle w:val="1"/>
        <w:ind w:left="567" w:firstLine="567"/>
        <w:rPr/>
      </w:pPr>
      <w:r>
        <w:rPr/>
      </w:r>
    </w:p>
    <w:p>
      <w:pPr>
        <w:pStyle w:val="Normal"/>
        <w:keepNext w:val="true"/>
        <w:rPr>
          <w:iCs/>
        </w:rPr>
      </w:pPr>
      <w:r>
        <w:rPr>
          <w:b/>
        </w:rPr>
        <w:t>Объект закупки:</w:t>
      </w:r>
      <w:r>
        <w:rPr/>
        <w:t xml:space="preserve">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Вокзальная, д.45, г. Фрязино, МО"</w:t>
      </w:r>
    </w:p>
    <w:p>
      <w:pPr>
        <w:pStyle w:val="Normal"/>
        <w:keepNext w:val="true"/>
        <w:rPr/>
      </w:pPr>
      <w:r>
        <w:rPr>
          <w:b/>
        </w:rPr>
        <w:t xml:space="preserve">Вид работ: </w:t>
      </w:r>
      <w:r>
        <w:rPr/>
        <w:t xml:space="preserve">Разработка проектной документации (Работы по инженерным изысканиям и (или) подготовке проектной документации) </w:t>
      </w:r>
    </w:p>
    <w:p>
      <w:pPr>
        <w:pStyle w:val="Normal"/>
        <w:keepNext w:val="true"/>
        <w:spacing w:before="0" w:after="240"/>
        <w:rPr/>
      </w:pPr>
      <w:r>
        <w:rPr>
          <w:b/>
        </w:rPr>
        <w:t>Наименование файла сметы:</w:t>
      </w:r>
      <w:r>
        <w:rPr/>
        <w:t xml:space="preserve"> Смета ПИР</w:t>
      </w:r>
    </w:p>
    <w:p>
      <w:pPr>
        <w:pStyle w:val="Normal"/>
        <w:keepNext w:val="true"/>
        <w:spacing w:before="0" w:after="60"/>
        <w:jc w:val="right"/>
        <w:rPr/>
      </w:pPr>
      <w:r>
        <w:rPr/>
        <w:t>Таблица 1.2</w:t>
      </w:r>
    </w:p>
    <w:tbl>
      <w:tblPr>
        <w:tblStyle w:val="af6"/>
        <w:tblW w:w="14728" w:type="dxa"/>
        <w:jc w:val="center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1069"/>
        <w:gridCol w:w="7109"/>
        <w:gridCol w:w="1440"/>
        <w:gridCol w:w="1531"/>
        <w:gridCol w:w="1711"/>
        <w:gridCol w:w="1867"/>
      </w:tblGrid>
      <w:tr>
        <w:trPr>
          <w:tblHeader w:val="true"/>
          <w:trHeight w:val="1160" w:hRule="atLeast"/>
          <w:cantSplit w:val="true"/>
        </w:trPr>
        <w:tc>
          <w:tcPr>
            <w:tcW w:w="1069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Номер строки</w:t>
            </w:r>
          </w:p>
        </w:tc>
        <w:tc>
          <w:tcPr>
            <w:tcW w:w="7109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Наименование работ и затрат</w:t>
            </w:r>
          </w:p>
        </w:tc>
        <w:tc>
          <w:tcPr>
            <w:tcW w:w="1440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Единица измерения</w:t>
            </w:r>
          </w:p>
        </w:tc>
        <w:tc>
          <w:tcPr>
            <w:tcW w:w="1531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Количество</w:t>
            </w:r>
          </w:p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(объем работ)</w:t>
            </w:r>
          </w:p>
        </w:tc>
        <w:tc>
          <w:tcPr>
            <w:tcW w:w="1711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Цена на единицу измерения,</w:t>
            </w:r>
          </w:p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руб.</w:t>
            </w:r>
          </w:p>
        </w:tc>
        <w:tc>
          <w:tcPr>
            <w:tcW w:w="1867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Цена всего, руб.</w:t>
            </w:r>
          </w:p>
        </w:tc>
      </w:tr>
      <w:tr>
        <w:trPr>
          <w:trHeight w:val="373" w:hRule="atLeast"/>
          <w:cantSplit w:val="true"/>
        </w:trPr>
        <w:tc>
          <w:tcPr>
            <w:tcW w:w="106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710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Инженерно-геодезические изыскания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440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Условная единица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53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71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118 190,25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867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141 828,30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trHeight w:val="373" w:hRule="atLeast"/>
          <w:cantSplit w:val="true"/>
        </w:trPr>
        <w:tc>
          <w:tcPr>
            <w:tcW w:w="106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2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710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Инженерно-геологические изыскания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440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Условная единица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53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71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206 817,05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867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248 180,46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trHeight w:val="373" w:hRule="atLeast"/>
          <w:cantSplit w:val="true"/>
        </w:trPr>
        <w:tc>
          <w:tcPr>
            <w:tcW w:w="106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3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710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Разработка проектной документации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440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Условная единица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53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71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949 478,6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867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1 139 374,32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trHeight w:val="373" w:hRule="atLeast"/>
          <w:cantSplit w:val="true"/>
        </w:trPr>
        <w:tc>
          <w:tcPr>
            <w:tcW w:w="106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4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710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Проведение экспертизы проектной документации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440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Условная единица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53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71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299 419,62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867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359 303,53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ind w:hanging="0"/>
        <w:rPr>
          <w:lang w:val="en-US"/>
        </w:rPr>
      </w:pPr>
      <w:r>
        <w:rPr>
          <w:lang w:val="en-US"/>
        </w:rPr>
      </w:r>
    </w:p>
    <w:p>
      <w:pPr>
        <w:pStyle w:val="Normal"/>
        <w:keepNext w:val="true"/>
        <w:rPr>
          <w:iCs/>
        </w:rPr>
      </w:pPr>
      <w:r>
        <w:rPr>
          <w:b/>
        </w:rPr>
        <w:t>Объект закупки:</w:t>
      </w:r>
      <w:r>
        <w:rPr/>
        <w:t xml:space="preserve">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Вокзальная, д.45, г. Фрязино, МО"</w:t>
      </w:r>
    </w:p>
    <w:p>
      <w:pPr>
        <w:pStyle w:val="Normal"/>
        <w:keepNext w:val="true"/>
        <w:rPr/>
      </w:pPr>
      <w:r>
        <w:rPr>
          <w:b/>
        </w:rPr>
        <w:t xml:space="preserve">Вид работ: </w:t>
      </w:r>
      <w:r>
        <w:rPr/>
        <w:t xml:space="preserve">Основной объект (Работы по строительству (работы по реконструкции, капитальному ремонту, ремонту)) </w:t>
      </w:r>
    </w:p>
    <w:p>
      <w:pPr>
        <w:pStyle w:val="Normal"/>
        <w:keepNext w:val="true"/>
        <w:spacing w:before="0" w:after="240"/>
        <w:rPr/>
      </w:pPr>
      <w:r>
        <w:rPr>
          <w:b/>
        </w:rPr>
        <w:t>Наименование файла сметы:</w:t>
      </w:r>
      <w:r>
        <w:rPr/>
        <w:t xml:space="preserve"> Локальный сметный расчет (СМР)</w:t>
      </w:r>
    </w:p>
    <w:p>
      <w:pPr>
        <w:pStyle w:val="Normal"/>
        <w:keepNext w:val="true"/>
        <w:spacing w:before="0" w:after="60"/>
        <w:jc w:val="right"/>
        <w:rPr/>
      </w:pPr>
      <w:r>
        <w:rPr>
          <w:lang w:val="en-US"/>
        </w:rPr>
        <w:t>Таблица 1.3</w:t>
      </w:r>
    </w:p>
    <w:tbl>
      <w:tblPr>
        <w:tblStyle w:val="af6"/>
        <w:tblW w:w="14728" w:type="dxa"/>
        <w:jc w:val="center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1069"/>
        <w:gridCol w:w="7109"/>
        <w:gridCol w:w="1440"/>
        <w:gridCol w:w="1531"/>
        <w:gridCol w:w="1711"/>
        <w:gridCol w:w="1867"/>
      </w:tblGrid>
      <w:tr>
        <w:trPr>
          <w:tblHeader w:val="true"/>
          <w:trHeight w:val="1160" w:hRule="atLeast"/>
          <w:cantSplit w:val="true"/>
        </w:trPr>
        <w:tc>
          <w:tcPr>
            <w:tcW w:w="1069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Номер строки</w:t>
            </w:r>
          </w:p>
        </w:tc>
        <w:tc>
          <w:tcPr>
            <w:tcW w:w="7109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Наименование работ и затрат</w:t>
            </w:r>
          </w:p>
        </w:tc>
        <w:tc>
          <w:tcPr>
            <w:tcW w:w="1440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Единица измерения</w:t>
            </w:r>
          </w:p>
        </w:tc>
        <w:tc>
          <w:tcPr>
            <w:tcW w:w="1531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Количество</w:t>
            </w:r>
          </w:p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(объем работ)</w:t>
            </w:r>
          </w:p>
        </w:tc>
        <w:tc>
          <w:tcPr>
            <w:tcW w:w="1711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Цена на единицу измерения,</w:t>
            </w:r>
          </w:p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руб.</w:t>
            </w:r>
          </w:p>
        </w:tc>
        <w:tc>
          <w:tcPr>
            <w:tcW w:w="1867" w:type="dxa"/>
            <w:tcBorders/>
            <w:vAlign w:val="center"/>
          </w:tcPr>
          <w:p>
            <w:pPr>
              <w:pStyle w:val="111"/>
              <w:widowControl w:val="false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Цена всего, руб.</w:t>
            </w:r>
          </w:p>
        </w:tc>
      </w:tr>
      <w:tr>
        <w:trPr>
          <w:trHeight w:val="373" w:hRule="atLeast"/>
          <w:cantSplit w:val="true"/>
        </w:trPr>
        <w:tc>
          <w:tcPr>
            <w:tcW w:w="106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7109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</w:t>
            </w: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Вокзальная, д.45, г. Фрязино, МО" (СМР)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440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Условная единица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53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711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11 316 744,56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1867" w:type="dxa"/>
            <w:tcBorders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US" w:bidi="ar-SA"/>
              </w:rPr>
              <w:t>11 316 744,56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ind w:hanging="0"/>
        <w:rPr>
          <w:lang w:val="en-US"/>
        </w:rPr>
      </w:pPr>
      <w:r>
        <w:rPr>
          <w:lang w:val="en-US"/>
        </w:rPr>
      </w:r>
    </w:p>
    <w:p>
      <w:pPr>
        <w:pStyle w:val="Normal"/>
        <w:ind w:hanging="0"/>
        <w:rPr/>
      </w:pPr>
      <w:r>
        <w:rPr/>
      </w:r>
    </w:p>
    <w:p>
      <w:pPr>
        <w:pStyle w:val="Style34"/>
        <w:keepNext w:val="true"/>
        <w:ind w:firstLine="567"/>
        <w:jc w:val="right"/>
        <w:rPr/>
      </w:pPr>
      <w:r>
        <w:rPr/>
        <w:t>».</w:t>
      </w:r>
      <w:r>
        <w:br w:type="page"/>
      </w:r>
    </w:p>
    <w:p>
      <w:pPr>
        <w:pStyle w:val="Normal"/>
        <w:jc w:val="right"/>
        <w:rPr/>
      </w:pPr>
      <w:r>
        <w:rPr/>
        <w:t xml:space="preserve">«Приложение 2 к постановлению </w:t>
      </w:r>
    </w:p>
    <w:p>
      <w:pPr>
        <w:pStyle w:val="Normal"/>
        <w:jc w:val="right"/>
        <w:rPr/>
      </w:pPr>
      <w:r>
        <w:rPr/>
        <w:t>Администрации городского округа Фрязино</w:t>
      </w:r>
    </w:p>
    <w:p>
      <w:pPr>
        <w:pStyle w:val="Normal"/>
        <w:jc w:val="right"/>
        <w:rPr/>
      </w:pPr>
      <w:r>
        <w:rPr/>
        <w:t xml:space="preserve">от </w:t>
      </w:r>
      <w:r>
        <w:rPr/>
        <w:t>12.11.2025</w:t>
      </w:r>
      <w:r>
        <w:rPr/>
        <w:t xml:space="preserve"> № </w:t>
      </w:r>
      <w:r>
        <w:rPr/>
        <w:t>1008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 xml:space="preserve">«Приложение 2 к контракту </w:t>
      </w:r>
    </w:p>
    <w:p>
      <w:pPr>
        <w:pStyle w:val="Normal"/>
        <w:jc w:val="right"/>
        <w:rPr/>
      </w:pPr>
      <w:r>
        <w:rPr/>
        <w:t xml:space="preserve">от 05.06.2024 (МСК)г. № 0848300066524000039 </w:t>
      </w:r>
    </w:p>
    <w:p>
      <w:pPr>
        <w:pStyle w:val="Normal"/>
        <w:jc w:val="right"/>
        <w:rPr/>
      </w:pPr>
      <w:r>
        <w:rPr/>
      </w:r>
    </w:p>
    <w:p>
      <w:pPr>
        <w:pStyle w:val="1"/>
        <w:rPr/>
      </w:pPr>
      <w:r>
        <w:rPr/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rPr/>
        <w:t xml:space="preserve"> контракта)</w:t>
      </w:r>
    </w:p>
    <w:p>
      <w:pPr>
        <w:pStyle w:val="2"/>
        <w:numPr>
          <w:ilvl w:val="0"/>
          <w:numId w:val="2"/>
        </w:numPr>
        <w:rPr/>
      </w:pPr>
      <w:r>
        <w:rPr>
          <w:lang w:val="en-US"/>
        </w:rPr>
        <w:t>График выполнения строительно-монтажных работ</w:t>
      </w:r>
    </w:p>
    <w:p>
      <w:pPr>
        <w:pStyle w:val="2"/>
        <w:numPr>
          <w:ilvl w:val="1"/>
          <w:numId w:val="6"/>
        </w:numPr>
        <w:rPr/>
      </w:pPr>
      <w:r>
        <w:rPr>
          <w:lang w:val="en-US"/>
        </w:rPr>
        <w:t>Обязательства по выполнению работ</w:t>
      </w:r>
    </w:p>
    <w:p>
      <w:pPr>
        <w:pStyle w:val="Style35"/>
        <w:spacing w:before="0" w:after="60"/>
        <w:rPr/>
      </w:pPr>
      <w:r>
        <w:rPr/>
        <w:t>Таблица 2.1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29"/>
        <w:gridCol w:w="8159"/>
        <w:gridCol w:w="1818"/>
        <w:gridCol w:w="1654"/>
        <w:gridCol w:w="1541"/>
      </w:tblGrid>
      <w:tr>
        <w:trPr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8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>
        <w:trPr/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8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/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1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>
        <w:trPr/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172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</w:t>
            </w:r>
            <w:r>
              <w:rPr>
                <w:sz w:val="18"/>
                <w:szCs w:val="18"/>
                <w:lang w:val="en-US"/>
              </w:rPr>
              <w:t>Вокзальная, д.45, г. Фрязино, МО" (Разработка проектной документации)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</w:rPr>
              <w:t>Физический объем работ: согласно смете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«Смета ПИР»</w:t>
            </w:r>
          </w:p>
          <w:p>
            <w:pPr>
              <w:pStyle w:val="Normal"/>
              <w:widowControl w:val="false"/>
              <w:ind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>Срок начала передачи материалов, оборудования Заказчика: не установлен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</w:t>
            </w:r>
            <w:r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>
              <w:rPr>
                <w:sz w:val="18"/>
                <w:szCs w:val="18"/>
              </w:rPr>
              <w:t xml:space="preserve"> не установлен</w:t>
            </w:r>
          </w:p>
        </w:tc>
      </w:tr>
      <w:tr>
        <w:trPr/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17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вида работ Подрядчиком*: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вида работ Подрядчиком*: 226 дн. от даты заключения контракта;</w:t>
            </w:r>
          </w:p>
        </w:tc>
      </w:tr>
      <w:tr>
        <w:trPr/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8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</w:t>
            </w:r>
            <w:r>
              <w:rPr>
                <w:sz w:val="18"/>
                <w:szCs w:val="18"/>
                <w:lang w:val="en-US"/>
              </w:rPr>
              <w:t>Вокзальная, д.45, г. Фрязино, МО"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/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1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>
        <w:trPr/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172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</w:t>
            </w:r>
            <w:r>
              <w:rPr>
                <w:sz w:val="18"/>
                <w:szCs w:val="18"/>
                <w:lang w:val="en-US"/>
              </w:rPr>
              <w:t>Вокзальная, д.45, г. Фрязино, МО" (Основной объект)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</w:rPr>
              <w:t>Физический объем работ: согласно смете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«Локальный сметный расчет (СМР)»</w:t>
            </w:r>
          </w:p>
          <w:p>
            <w:pPr>
              <w:pStyle w:val="Normal"/>
              <w:widowControl w:val="false"/>
              <w:ind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>Срок начала передачи материалов, оборудования Заказчика: не установлен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</w:t>
            </w:r>
            <w:r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>
              <w:rPr>
                <w:sz w:val="18"/>
                <w:szCs w:val="18"/>
              </w:rPr>
              <w:t xml:space="preserve"> не установлен</w:t>
            </w:r>
          </w:p>
        </w:tc>
      </w:tr>
      <w:tr>
        <w:trPr/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17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вида работ Подрядчиком*: 86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вида работ Подрядчиком*: 497 дн. от даты заключения контракта;</w:t>
            </w:r>
          </w:p>
        </w:tc>
      </w:tr>
    </w:tbl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  <w:t xml:space="preserve"> </w:t>
      </w:r>
      <w:r>
        <w:rPr/>
        <w:t xml:space="preserve">*Указанные сроки включаются в срок исполнения </w:t>
      </w:r>
      <w:r>
        <w:rPr>
          <w:color w:val="000000"/>
          <w:shd w:fill="FFFFFF" w:val="clear"/>
        </w:rPr>
        <w:t>контракта</w:t>
      </w:r>
      <w:r>
        <w:rPr/>
        <w:t>.</w:t>
      </w:r>
    </w:p>
    <w:p>
      <w:pPr>
        <w:pStyle w:val="2"/>
        <w:numPr>
          <w:ilvl w:val="1"/>
          <w:numId w:val="6"/>
        </w:numPr>
        <w:ind w:left="358" w:hanging="301"/>
        <w:rPr>
          <w:rFonts w:eastAsia="Calibri" w:eastAsiaTheme="minorHAnsi"/>
          <w:color w:val="auto"/>
          <w:spacing w:val="0"/>
          <w:kern w:val="0"/>
        </w:rPr>
      </w:pPr>
      <w:r>
        <w:rPr>
          <w:lang w:val="en-US"/>
        </w:rPr>
        <w:t>Иные обязательства</w:t>
      </w:r>
    </w:p>
    <w:p>
      <w:pPr>
        <w:pStyle w:val="Style35"/>
        <w:spacing w:before="0" w:after="60"/>
        <w:rPr/>
      </w:pPr>
      <w:r>
        <w:rPr/>
        <w:t>Таблица 2.2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1"/>
        <w:gridCol w:w="8333"/>
        <w:gridCol w:w="1923"/>
        <w:gridCol w:w="1815"/>
        <w:gridCol w:w="1729"/>
      </w:tblGrid>
      <w:tr>
        <w:trPr>
          <w:tblHeader w:val="true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сторонами акта о соответствии состояния земельного участка (объекта капитального строительства, подлежащего реконструкции) условиям Контракта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Передача строительной площадки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технической документации, необходимой для исполнения контракта (копии разрешение на строительство/реконструкцию объекта, копии  решения собственника имущества о его сносе (при необходимости), копии разрешения на вырубку зеленых и лесных насаждений)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и авторский надзор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15 раб.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лиц, ответственных на строящемся объекте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5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163 раб. дн. от план. даты исполнения обязательства-предшественника«Разработка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подписания документа-предшественника«Акт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2 раб. дн. от даты подписания документа-предшественника«Акт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подписания документа-предшественника«Подтверждение принятия ГАУ МО «Мособлгосэкспертиза»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62 раб. дн. от даты подписания документа-предшественника«Подтверждение принятия ГАУ МО «Мособлгосэкспертиза»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копий документов, подтверждающих согласование производства отдельных работ, если необходимость такого согласования установлена законодательством Российской Федерации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исполнения обязательства-предшественника«Разработка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исполнения обязательства-предшественника«Разработка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подписания документа-предшественника«Акт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5 раб. дн. от даты подписания документа-предшественника«Акт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Подключение объекта к сетям инженерно-технического обеспечения в соответствии с техническими условиями, предусмотренными проектной документацией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181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приборов регулирования и учета ресурсов согласно проектной и рабочей документации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190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начале выполнения работ по строительству (реконструкции) на объекте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1 раб.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 раб.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Предоставление обеспечения гарантийных обязательств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исполнения обязательства-предшественника«Подписание акта о начале выполнения работ по строительству (реконструкции) на объекте»;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497 дн. от даты исполнения обязательства-предшественника«Подписание акта о начале выполнения работ по строительству (реконструкции) на объекте»;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Сдача объекта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497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Выполнить самостоятельно без привлечения других лиц к исполнению Контракта указанные в Контракте виды и объемы работ, которые в совокупном стоимостном выражении должны составлять не менее 25 (двадцати пяти) процентов Цены Контракта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0 дн. от даты исполнения обязательства-предшественника«Сдача объекта»;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соответствии состояния земельного участка условиям Контракта при завершении строительства/реконструкции объекта (освобождение земельного участка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раб. дн. от даты исполнения обязательства-предшественника«Сдача объекта»;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исполнения обязательства-предшественника«Сдача объекта»;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0 дн. от даты исполнения обязательства-предшественника«Сдача объекта»;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(ОССиГ) на специализированных объектах приема (переработки) ОССиГ, зарегистрированных в подсистеме Электронный талон ОССиГ РГИС Московской области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0 дн. от даты исполнения обязательства-предшественника«Сдача объекта»;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раб. дн. от даты исполнения обязательства-предшественника«Сдача объекта»;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исполнения обязательства-предшественника«Сдача объекта»;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разрешения на ввод объекта в эксплуатацию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раб. дн. от даты исполнения обязательства-предшественника«Получение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10 раб. дн. от даты исполнения обязательства-предшественника«Получение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документации»;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Выставление счета на выплату аванса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497 дн. от даты заключения контракта;</w:t>
            </w:r>
          </w:p>
        </w:tc>
      </w:tr>
      <w:tr>
        <w:trPr/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Согласование привлечения субподрядчика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 событию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</w:tc>
      </w:tr>
      <w:tr>
        <w:trPr>
          <w:trHeight w:val="70" w:hRule="atLeast"/>
        </w:trPr>
        <w:tc>
          <w:tcPr>
            <w:tcW w:w="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наступления события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shd w:fill="FFFFFF" w:val="clear"/>
              </w:rPr>
              <w:t xml:space="preserve">начало: </w:t>
            </w:r>
            <w:r>
              <w:rPr>
                <w:sz w:val="18"/>
                <w:szCs w:val="18"/>
              </w:rPr>
              <w:t xml:space="preserve">5 раб. дн. от даты события, инициирующего возникновение обязательства, </w:t>
            </w:r>
            <w:r>
              <w:rPr>
                <w:color w:val="000000"/>
                <w:sz w:val="18"/>
                <w:szCs w:val="18"/>
                <w:shd w:fill="FFFFFF" w:val="clear"/>
              </w:rPr>
              <w:t xml:space="preserve">окончание: </w:t>
            </w:r>
            <w:r>
              <w:rPr>
                <w:sz w:val="18"/>
                <w:szCs w:val="18"/>
              </w:rPr>
              <w:t>5 раб. дн. от даты события, инициирующего возникновение обязательства;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5 раб. дн. от даты заключения субподрядного договора;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Срок окончания исполнения обязательства: 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2"/>
        <w:numPr>
          <w:ilvl w:val="0"/>
          <w:numId w:val="2"/>
        </w:numPr>
        <w:rPr/>
      </w:pPr>
      <w:r>
        <w:rPr/>
        <w:t>Порядок и сроки осуществления приемки и оформления результатов</w:t>
      </w:r>
    </w:p>
    <w:p>
      <w:pPr>
        <w:pStyle w:val="Style35"/>
        <w:spacing w:before="0" w:after="60"/>
        <w:rPr/>
      </w:pPr>
      <w:r>
        <w:rPr/>
        <w:t>Таблица 2.3</w:t>
      </w:r>
    </w:p>
    <w:p>
      <w:pPr>
        <w:pStyle w:val="Style35"/>
        <w:spacing w:before="0" w:after="6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94"/>
        <w:gridCol w:w="2736"/>
        <w:gridCol w:w="2373"/>
        <w:gridCol w:w="2621"/>
        <w:gridCol w:w="2438"/>
        <w:gridCol w:w="2438"/>
      </w:tblGrid>
      <w:tr>
        <w:trPr>
          <w:tblHeader w:val="true"/>
          <w:cantSplit w:val="true"/>
        </w:trPr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>
        <w:trPr>
          <w:cantSplit w:val="true"/>
        </w:trPr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Вокзальная, д.45, г. Фрязино, МО"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России*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окончания исполнения обязательства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>
        <w:trPr>
          <w:cantSplit w:val="true"/>
        </w:trPr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>
        <w:trPr>
          <w:cantSplit w:val="true"/>
        </w:trPr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России*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окончания исполнения обязательства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>
        <w:trPr>
          <w:cantSplit w:val="true"/>
        </w:trPr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>
      <w:pPr>
        <w:pStyle w:val="Normal"/>
        <w:rPr/>
      </w:pPr>
      <w:r>
        <w:rPr>
          <w:b/>
        </w:rPr>
        <w:t xml:space="preserve">** </w:t>
      </w:r>
      <w:r>
        <w:rPr/>
        <w:t xml:space="preserve"> Указанные сроки включаются в срок исполнения </w:t>
      </w:r>
      <w:r>
        <w:rPr>
          <w:color w:val="000000"/>
          <w:shd w:fill="FFFFFF" w:val="clear"/>
        </w:rPr>
        <w:t>контракта</w:t>
      </w:r>
      <w:r>
        <w:rPr/>
        <w:t>.</w:t>
      </w:r>
    </w:p>
    <w:p>
      <w:pPr>
        <w:pStyle w:val="Normal"/>
        <w:rPr/>
      </w:pPr>
      <w:r>
        <w:rPr/>
      </w:r>
    </w:p>
    <w:p>
      <w:pPr>
        <w:pStyle w:val="2"/>
        <w:ind w:left="357" w:firstLine="567"/>
        <w:rPr/>
      </w:pPr>
      <w:r>
        <w:rPr>
          <w:rFonts w:eastAsia="Calibri" w:eastAsiaTheme="minorHAnsi"/>
          <w:color w:val="auto"/>
          <w:spacing w:val="0"/>
          <w:kern w:val="0"/>
        </w:rPr>
        <w:t>3.  Порядок и сроки оплаты</w:t>
      </w:r>
    </w:p>
    <w:p>
      <w:pPr>
        <w:pStyle w:val="2"/>
        <w:ind w:left="357" w:firstLine="567"/>
        <w:rPr/>
      </w:pPr>
      <w:r>
        <w:rPr>
          <w:rFonts w:eastAsia="Calibri" w:eastAsiaTheme="minorHAnsi"/>
          <w:color w:val="auto"/>
          <w:spacing w:val="0"/>
          <w:kern w:val="0"/>
        </w:rPr>
        <w:t>3.1</w:t>
      </w:r>
      <w:r>
        <w:rPr>
          <w:rFonts w:cs="Segoe UI" w:ascii="Segoe UI" w:hAnsi="Segoe UI"/>
          <w:bCs w:val="false"/>
          <w:color w:val="000000"/>
          <w:sz w:val="21"/>
          <w:szCs w:val="21"/>
          <w:shd w:fill="FFFFFF" w:val="clear"/>
        </w:rPr>
        <w:t>.</w:t>
      </w:r>
      <w:r>
        <w:rPr>
          <w:rFonts w:cs="Segoe UI" w:ascii="Segoe UI" w:hAnsi="Segoe UI"/>
          <w:b w:val="false"/>
          <w:bCs w:val="false"/>
          <w:color w:val="000000"/>
          <w:sz w:val="21"/>
          <w:szCs w:val="21"/>
          <w:shd w:fill="FFFFFF" w:val="clear"/>
        </w:rPr>
        <w:t xml:space="preserve"> </w:t>
      </w:r>
      <w:r>
        <w:rPr>
          <w:bCs w:val="false"/>
          <w:color w:val="000000"/>
          <w:shd w:fill="FFFFFF" w:val="clear"/>
        </w:rPr>
        <w:t>Порядок и сроки оплаты</w:t>
      </w:r>
    </w:p>
    <w:p>
      <w:pPr>
        <w:pStyle w:val="Style35"/>
        <w:spacing w:before="0" w:after="60"/>
        <w:ind w:hanging="0"/>
        <w:rPr/>
      </w:pPr>
      <w:r>
        <w:rPr/>
        <w:t>Таблица 2.</w:t>
      </w:r>
      <w:r>
        <w:rPr>
          <w:lang w:val="en-US"/>
        </w:rPr>
        <w:t>4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2"/>
        <w:gridCol w:w="7686"/>
        <w:gridCol w:w="2009"/>
        <w:gridCol w:w="2098"/>
        <w:gridCol w:w="2106"/>
      </w:tblGrid>
      <w:tr>
        <w:trPr>
          <w:tblHeader w:val="true"/>
          <w:trHeight w:val="15" w:hRule="atLeast"/>
          <w:cantSplit w:val="true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</w:rPr>
              <w:t>Сумма</w:t>
            </w:r>
            <w:r>
              <w:rPr>
                <w:rFonts w:cs="Times New Roman" w:ascii="Times New Roman" w:hAnsi="Times New Roman"/>
                <w:b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b/>
              </w:rPr>
              <w:t>руб</w:t>
            </w:r>
            <w:r>
              <w:rPr>
                <w:rFonts w:cs="Times New Roman" w:ascii="Times New Roman" w:hAnsi="Times New Roman"/>
                <w:b/>
                <w:lang w:val="en-US"/>
              </w:rPr>
              <w:t>./%</w:t>
            </w:r>
          </w:p>
        </w:tc>
      </w:tr>
      <w:tr>
        <w:trPr>
          <w:trHeight w:val="87" w:hRule="atLeast"/>
          <w:cantSplit w:val="true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ind w:left="162"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разработке проектно-сметной документации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eastAsia="Calibri" w:cs="Times New Roman" w:eastAsiaTheme="minorHAnsi"/>
                <w:kern w:val="0"/>
                <w:lang w:val="en-US"/>
              </w:rPr>
            </w:pPr>
            <w:r>
              <w:rPr>
                <w:rFonts w:cs="Times New Roman" w:ascii="Times New Roman" w:hAnsi="Times New Roman"/>
              </w:rPr>
              <w:t>Оплата за вычетом неустойки</w:t>
            </w:r>
            <w:r>
              <w:rPr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 По фактическому объёму</w:t>
            </w:r>
          </w:p>
        </w:tc>
      </w:tr>
      <w:tr>
        <w:trPr>
          <w:trHeight w:val="70" w:hRule="atLeast"/>
          <w:cantSplit w:val="true"/>
        </w:trPr>
        <w:tc>
          <w:tcPr>
            <w:tcW w:w="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numPr>
                <w:ilvl w:val="0"/>
                <w:numId w:val="0"/>
              </w:numPr>
              <w:ind w:left="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Срок исполнения обязательства Заказчиком*** </w:t>
            </w:r>
            <w:r>
              <w:rPr>
                <w:sz w:val="18"/>
                <w:szCs w:val="18"/>
              </w:rPr>
              <w:t>5 раб. дн. от даты подписания документа-предшественника 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документации);</w:t>
            </w:r>
          </w:p>
        </w:tc>
      </w:tr>
      <w:tr>
        <w:trPr>
          <w:trHeight w:val="87" w:hRule="atLeast"/>
          <w:cantSplit w:val="true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ind w:left="162"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строительству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eastAsia="Calibri" w:cs="Times New Roman" w:eastAsiaTheme="minorHAnsi"/>
                <w:kern w:val="0"/>
                <w:lang w:val="en-US"/>
              </w:rPr>
            </w:pPr>
            <w:r>
              <w:rPr>
                <w:rFonts w:cs="Times New Roman" w:ascii="Times New Roman" w:hAnsi="Times New Roman"/>
              </w:rPr>
              <w:t>Оплата за вычетом неустойки</w:t>
            </w:r>
            <w:r>
              <w:rPr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 По фактическому объёму</w:t>
            </w:r>
          </w:p>
        </w:tc>
      </w:tr>
      <w:tr>
        <w:trPr>
          <w:trHeight w:val="70" w:hRule="atLeast"/>
          <w:cantSplit w:val="true"/>
        </w:trPr>
        <w:tc>
          <w:tcPr>
            <w:tcW w:w="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numPr>
                <w:ilvl w:val="0"/>
                <w:numId w:val="0"/>
              </w:numPr>
              <w:ind w:left="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Срок исполнения обязательства Заказчиком*** </w:t>
            </w:r>
            <w:r>
              <w:rPr>
                <w:sz w:val="18"/>
                <w:szCs w:val="18"/>
              </w:rPr>
              <w:t>5 раб. дн. от даты подписания документа-предшественника «Акт о приёмке выполненных работ, КС, утвержденный приказом ФНС России» (Выполнение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Вокзальная, д.45, г. Фрязино, МО")</w:t>
            </w:r>
            <w:r>
              <w:rPr>
                <w:sz w:val="18"/>
                <w:szCs w:val="18"/>
                <w:lang w:val="en-US"/>
              </w:rPr>
              <w:t>;</w:t>
            </w:r>
          </w:p>
        </w:tc>
      </w:tr>
      <w:tr>
        <w:trPr>
          <w:trHeight w:val="87" w:hRule="atLeast"/>
          <w:cantSplit w:val="true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ind w:left="162"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="Calibri"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eastAsia="Calibri" w:cs="Times New Roman" w:eastAsiaTheme="minorHAnsi"/>
                <w:kern w:val="0"/>
                <w:lang w:val="en-US"/>
              </w:rPr>
            </w:pPr>
            <w:r>
              <w:rPr>
                <w:rFonts w:cs="Times New Roman" w:ascii="Times New Roman" w:hAnsi="Times New Roman"/>
              </w:rPr>
              <w:t>Оплата за вычетом неустойки</w:t>
            </w:r>
            <w:r>
              <w:rPr>
                <w:rFonts w:cs="Times New Roman" w:ascii="Times New Roman" w:hAnsi="Times New Roman"/>
                <w:b/>
                <w:lang w:val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фактическому объёму</w:t>
            </w:r>
          </w:p>
        </w:tc>
      </w:tr>
      <w:tr>
        <w:trPr>
          <w:trHeight w:val="70" w:hRule="atLeast"/>
          <w:cantSplit w:val="true"/>
        </w:trPr>
        <w:tc>
          <w:tcPr>
            <w:tcW w:w="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numPr>
                <w:ilvl w:val="0"/>
                <w:numId w:val="0"/>
              </w:numPr>
              <w:ind w:left="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4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Срок исполнения обязательства Заказчиком*** </w:t>
            </w:r>
            <w:r>
              <w:rPr>
                <w:sz w:val="18"/>
                <w:szCs w:val="18"/>
              </w:rPr>
              <w:t>5 раб. дн. от даты подписания документа-предшественника «Счёт на оплату» (Выставление счета на выплату аванса);</w:t>
            </w:r>
          </w:p>
        </w:tc>
      </w:tr>
    </w:tbl>
    <w:p>
      <w:pPr>
        <w:pStyle w:val="Style35"/>
        <w:ind w:hanging="0"/>
        <w:jc w:val="left"/>
        <w:rPr>
          <w:iCs w:val="false"/>
        </w:rPr>
      </w:pPr>
      <w:r>
        <w:rPr>
          <w:iCs w:val="false"/>
        </w:rPr>
      </w:r>
    </w:p>
    <w:p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  <w:lang w:eastAsia="en-US"/>
        </w:rPr>
        <w:t xml:space="preserve">* </w:t>
      </w:r>
      <w:r>
        <w:rPr>
          <w:rFonts w:cs="Times New Roman" w:ascii="Times New Roman" w:hAnsi="Times New Roman"/>
          <w:iCs/>
          <w:color w:val="000000"/>
          <w:sz w:val="24"/>
          <w:szCs w:val="24"/>
          <w:shd w:fill="FFFFFF" w:val="clear"/>
        </w:rPr>
        <w:t xml:space="preserve">Если участником закупки, с которым заключается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контракт</w:t>
      </w:r>
      <w:r>
        <w:rPr>
          <w:rFonts w:cs="Times New Roman" w:ascii="Times New Roman" w:hAnsi="Times New Roman"/>
          <w:iCs/>
          <w:color w:val="000000"/>
          <w:sz w:val="24"/>
          <w:szCs w:val="24"/>
          <w:shd w:fill="FFFFFF" w:val="clear"/>
        </w:rPr>
        <w:t xml:space="preserve">, предложена цена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контракта</w:t>
      </w:r>
      <w:r>
        <w:rPr>
          <w:rFonts w:cs="Times New Roman" w:ascii="Times New Roman" w:hAnsi="Times New Roman"/>
          <w:iCs/>
          <w:color w:val="000000"/>
          <w:sz w:val="24"/>
          <w:szCs w:val="24"/>
          <w:shd w:fill="FFFFFF" w:val="clear"/>
        </w:rPr>
        <w:t xml:space="preserve">, которая на двадцать пять и более процентов ниже начальной (максимальной) цены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контракта</w:t>
      </w:r>
      <w:r>
        <w:rPr>
          <w:rFonts w:cs="Times New Roman" w:ascii="Times New Roman" w:hAnsi="Times New Roman"/>
          <w:iCs/>
          <w:color w:val="000000"/>
          <w:sz w:val="24"/>
          <w:szCs w:val="24"/>
          <w:shd w:fill="FFFFFF" w:val="clear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контракта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iCs/>
          <w:color w:val="000000"/>
          <w:sz w:val="24"/>
          <w:szCs w:val="24"/>
          <w:shd w:fill="FFFFFF" w:val="clear"/>
        </w:rPr>
        <w:t>не допускается</w:t>
      </w:r>
      <w:r>
        <w:rPr>
          <w:rFonts w:cs="Times New Roman" w:ascii="Times New Roman" w:hAnsi="Times New Roman"/>
          <w:color w:val="000000"/>
          <w:sz w:val="21"/>
          <w:szCs w:val="21"/>
          <w:shd w:fill="FFFFFF" w:val="clear"/>
        </w:rPr>
        <w:t>.</w:t>
      </w:r>
    </w:p>
    <w:p>
      <w:pPr>
        <w:pStyle w:val="Normal"/>
        <w:ind w:hanging="0"/>
        <w:rPr/>
      </w:pPr>
      <w:r>
        <w:rPr/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  <w:t>**</w:t>
      </w:r>
      <w:r>
        <w:rPr>
          <w:rFonts w:cs="Times New Roman" w:ascii="Times New Roman" w:hAnsi="Times New Roman"/>
          <w:sz w:val="24"/>
          <w:szCs w:val="24"/>
        </w:rPr>
        <w:t xml:space="preserve"> Заказчик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вправе удерживать суммы неисполненных </w:t>
      </w:r>
      <w:r>
        <w:rPr>
          <w:rFonts w:cs="Times New Roman" w:ascii="Times New Roman" w:hAnsi="Times New Roman"/>
          <w:sz w:val="24"/>
          <w:szCs w:val="24"/>
        </w:rPr>
        <w:t>Подрядчиком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требований об уплате неустоек (штрафов, пеней), предъявленных </w:t>
      </w:r>
      <w:r>
        <w:rPr>
          <w:rFonts w:cs="Times New Roman" w:ascii="Times New Roman" w:hAnsi="Times New Roman"/>
          <w:sz w:val="24"/>
          <w:szCs w:val="24"/>
        </w:rPr>
        <w:t>Заказчиком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в соответствии с Федеральным законом № 44-ФЗ, из суммы, подлежащей оплате </w:t>
      </w:r>
      <w:r>
        <w:rPr>
          <w:rFonts w:cs="Times New Roman" w:ascii="Times New Roman" w:hAnsi="Times New Roman"/>
          <w:sz w:val="24"/>
          <w:szCs w:val="24"/>
        </w:rPr>
        <w:t>Подрядчику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.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ind w:hanging="0"/>
        <w:rPr/>
      </w:pPr>
      <w:r>
        <w:rPr/>
        <w:t xml:space="preserve"> </w:t>
      </w:r>
      <w:r>
        <w:rPr/>
        <w:t>*</w:t>
      </w:r>
      <w:r>
        <w:rPr>
          <w:lang w:eastAsia="en-US"/>
        </w:rPr>
        <w:t xml:space="preserve">** </w:t>
      </w:r>
      <w:r>
        <w:rPr/>
        <w:t xml:space="preserve">Указанные сроки включаются в срок исполнения </w:t>
      </w:r>
      <w:r>
        <w:rPr>
          <w:color w:val="000000"/>
          <w:shd w:fill="FFFFFF" w:val="clear"/>
        </w:rPr>
        <w:t>контракта</w:t>
      </w:r>
      <w:r>
        <w:rPr/>
        <w:t>.</w:t>
      </w:r>
    </w:p>
    <w:p>
      <w:pPr>
        <w:pStyle w:val="Standard"/>
        <w:jc w:val="both"/>
        <w:rPr/>
      </w:pPr>
      <w:r>
        <w:rPr/>
      </w:r>
    </w:p>
    <w:p>
      <w:pPr>
        <w:pStyle w:val="Style35"/>
        <w:spacing w:before="0" w:after="60"/>
        <w:ind w:hanging="0"/>
        <w:rPr>
          <w:rFonts w:ascii="Arial" w:hAnsi="Arial" w:eastAsia="Calibri" w:cs="Arial"/>
          <w:iCs w:val="false"/>
          <w:kern w:val="2"/>
          <w:sz w:val="18"/>
          <w:szCs w:val="18"/>
        </w:rPr>
      </w:pPr>
      <w:r>
        <w:rPr>
          <w:rFonts w:eastAsia="Calibri" w:cs="Arial" w:ascii="Arial" w:hAnsi="Arial"/>
          <w:iCs w:val="false"/>
          <w:kern w:val="2"/>
          <w:sz w:val="18"/>
          <w:szCs w:val="18"/>
        </w:rPr>
        <w:t xml:space="preserve"> </w:t>
      </w:r>
    </w:p>
    <w:p>
      <w:pPr>
        <w:pStyle w:val="2"/>
        <w:ind w:left="357" w:firstLine="567"/>
        <w:rPr/>
      </w:pPr>
      <w:r>
        <w:rPr>
          <w:rFonts w:eastAsia="Calibri" w:eastAsiaTheme="minorHAnsi"/>
          <w:color w:val="auto"/>
          <w:spacing w:val="0"/>
          <w:kern w:val="0"/>
        </w:rPr>
        <w:t>3.2</w:t>
      </w:r>
      <w:r>
        <w:rPr>
          <w:rFonts w:cs="Segoe UI" w:ascii="Segoe UI" w:hAnsi="Segoe UI"/>
          <w:bCs w:val="false"/>
          <w:color w:val="000000"/>
          <w:sz w:val="21"/>
          <w:szCs w:val="21"/>
          <w:shd w:fill="FFFFFF" w:val="clear"/>
        </w:rPr>
        <w:t>.</w:t>
      </w:r>
      <w:r>
        <w:rPr>
          <w:rFonts w:cs="Segoe UI" w:ascii="Segoe UI" w:hAnsi="Segoe UI"/>
          <w:b w:val="false"/>
          <w:bCs w:val="false"/>
          <w:color w:val="000000"/>
          <w:sz w:val="21"/>
          <w:szCs w:val="21"/>
          <w:shd w:fill="FFFFFF" w:val="clear"/>
        </w:rPr>
        <w:t xml:space="preserve"> </w:t>
      </w:r>
      <w:r>
        <w:rPr>
          <w:bCs w:val="false"/>
          <w:color w:val="000000"/>
          <w:shd w:fill="FFFFFF" w:val="clear"/>
        </w:rPr>
        <w:t>Размер аванса</w:t>
      </w:r>
    </w:p>
    <w:p>
      <w:pPr>
        <w:pStyle w:val="NormalWeb"/>
        <w:shd w:val="clear" w:color="auto" w:fill="FFFFFF"/>
        <w:spacing w:beforeAutospacing="0" w:before="0" w:afterAutospacing="0" w:after="0"/>
        <w:ind w:firstLine="567"/>
        <w:rPr>
          <w:rFonts w:eastAsia="Times New Roman"/>
        </w:rPr>
      </w:pPr>
      <w:r>
        <w:rPr>
          <w:rFonts w:eastAsia="Times New Roman"/>
        </w:rPr>
        <w:t>Размер аванса от цены контракта:</w:t>
      </w:r>
      <w:r>
        <w:rPr>
          <w:rFonts w:eastAsia="Times New Roman"/>
          <w:lang w:val="en-US"/>
        </w:rPr>
        <w:t> </w:t>
      </w:r>
      <w:r>
        <w:rPr/>
        <w:t>25,47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% (</w:t>
      </w:r>
      <w:r>
        <w:rPr/>
        <w:t>3 364 023,36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руб.).</w:t>
      </w:r>
    </w:p>
    <w:p>
      <w:pPr>
        <w:pStyle w:val="Normal"/>
        <w:shd w:val="clear" w:color="auto" w:fill="FFFFFF"/>
        <w:suppressAutoHyphens w:val="false"/>
        <w:rPr/>
      </w:pPr>
      <w:r>
        <w:rPr>
          <w:rFonts w:eastAsia="Times New Roman"/>
          <w:color w:val="000000"/>
          <w:lang w:eastAsia="ru-RU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настоящего приложения к контракту.</w:t>
      </w:r>
    </w:p>
    <w:p>
      <w:pPr>
        <w:pStyle w:val="Standard"/>
        <w:jc w:val="both"/>
        <w:rPr>
          <w:rFonts w:ascii="Times New Roman" w:hAnsi="Times New Roman" w:cs="Times New Roman"/>
          <w:vanish/>
          <w:kern w:val="2"/>
        </w:rPr>
      </w:pPr>
      <w:r>
        <w:rPr>
          <w:rFonts w:cs="Times New Roman" w:ascii="Times New Roman" w:hAnsi="Times New Roman"/>
          <w:vanish/>
          <w:kern w:val="2"/>
        </w:rPr>
      </w:r>
    </w:p>
    <w:p>
      <w:pPr>
        <w:pStyle w:val="2"/>
        <w:ind w:left="357" w:firstLine="567"/>
        <w:rPr>
          <w:rFonts w:eastAsia="Calibri" w:eastAsiaTheme="minorHAnsi"/>
          <w:color w:val="auto"/>
          <w:spacing w:val="0"/>
          <w:kern w:val="0"/>
          <w:lang w:val="en-US"/>
        </w:rPr>
      </w:pPr>
      <w:r>
        <w:rPr>
          <w:rFonts w:eastAsia="Calibri" w:eastAsiaTheme="minorHAnsi"/>
          <w:bCs w:val="false"/>
          <w:color w:val="auto"/>
          <w:spacing w:val="0"/>
          <w:kern w:val="0"/>
          <w:lang w:val="en-US"/>
        </w:rPr>
        <w:t>4.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  <w:lang w:val="en-US"/>
        </w:rPr>
        <w:t xml:space="preserve">  </w:t>
      </w:r>
      <w:r>
        <w:rPr>
          <w:lang w:val="en-US"/>
        </w:rPr>
        <w:t>Место выполнения работ</w:t>
      </w:r>
    </w:p>
    <w:p>
      <w:pPr>
        <w:pStyle w:val="Normal"/>
        <w:keepNext w:val="true"/>
        <w:spacing w:before="0" w:after="60"/>
        <w:jc w:val="right"/>
        <w:rPr>
          <w:lang w:val="en-US"/>
        </w:rPr>
      </w:pPr>
      <w:r>
        <w:rPr/>
        <w:t>Таблица</w:t>
      </w:r>
      <w:r>
        <w:rPr>
          <w:lang w:val="en-US"/>
        </w:rPr>
        <w:t xml:space="preserve"> 2.5</w:t>
      </w:r>
    </w:p>
    <w:tbl>
      <w:tblPr>
        <w:tblW w:w="1485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01"/>
        <w:gridCol w:w="7653"/>
      </w:tblGrid>
      <w:tr>
        <w:trPr>
          <w:tblHeader w:val="true"/>
          <w:cantSplit w:val="true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Место выполнения работ</w:t>
            </w:r>
          </w:p>
        </w:tc>
      </w:tr>
      <w:tr>
        <w:trPr>
          <w:cantSplit w:val="true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АДМИНИСТРАЦИЯ ГОРОДСКОГО ОКРУГА ФРЯЗИНО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с приложением 5 к Контракту</w:t>
            </w:r>
          </w:p>
        </w:tc>
      </w:tr>
    </w:tbl>
    <w:p>
      <w:pPr>
        <w:pStyle w:val="Normal"/>
        <w:keepNext w:val="true"/>
        <w:rPr>
          <w:rFonts w:eastAsia="Calibri"/>
          <w:iCs/>
          <w:kern w:val="2"/>
          <w:sz w:val="18"/>
          <w:szCs w:val="18"/>
        </w:rPr>
      </w:pPr>
      <w:r>
        <w:rPr>
          <w:rFonts w:eastAsia="Calibri"/>
          <w:iCs/>
          <w:kern w:val="2"/>
          <w:sz w:val="18"/>
          <w:szCs w:val="18"/>
        </w:rPr>
      </w:r>
    </w:p>
    <w:p>
      <w:pPr>
        <w:pStyle w:val="Normal"/>
        <w:keepNext w:val="true"/>
        <w:rPr/>
      </w:pPr>
      <w:r>
        <w:rPr/>
      </w:r>
    </w:p>
    <w:p>
      <w:pPr>
        <w:pStyle w:val="2"/>
        <w:ind w:left="357" w:firstLine="567"/>
        <w:rPr>
          <w:rFonts w:eastAsia="Calibri" w:eastAsiaTheme="minorHAnsi"/>
          <w:bCs w:val="false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5.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>
          <w:rFonts w:eastAsia="Calibri" w:eastAsiaTheme="minorHAnsi"/>
          <w:bCs w:val="false"/>
          <w:color w:val="auto"/>
          <w:spacing w:val="0"/>
          <w:kern w:val="0"/>
        </w:rPr>
        <w:t xml:space="preserve">Срок исполнения </w:t>
      </w:r>
      <w:r>
        <w:rPr/>
        <w:t>контракта</w:t>
      </w:r>
      <w:r>
        <w:rPr>
          <w:rFonts w:eastAsia="Calibri" w:eastAsiaTheme="minorHAnsi"/>
          <w:bCs w:val="false"/>
          <w:color w:val="auto"/>
          <w:spacing w:val="0"/>
          <w:kern w:val="0"/>
        </w:rPr>
        <w:t xml:space="preserve"> (отдельных этапов исполнения </w:t>
      </w:r>
      <w:r>
        <w:rPr/>
        <w:t>контракта</w:t>
      </w:r>
      <w:r>
        <w:rPr>
          <w:rFonts w:eastAsia="Calibri" w:eastAsiaTheme="minorHAnsi"/>
          <w:bCs w:val="false"/>
          <w:color w:val="auto"/>
          <w:spacing w:val="0"/>
          <w:kern w:val="0"/>
        </w:rPr>
        <w:t>)</w:t>
      </w:r>
    </w:p>
    <w:p>
      <w:pPr>
        <w:pStyle w:val="2"/>
        <w:ind w:left="357" w:firstLine="567"/>
        <w:rPr>
          <w:rFonts w:eastAsia="Calibri" w:eastAsiaTheme="minorHAnsi"/>
          <w:bCs w:val="false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5.1.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>
          <w:rFonts w:eastAsia="Calibri" w:eastAsiaTheme="minorHAnsi"/>
          <w:bCs w:val="false"/>
          <w:color w:val="auto"/>
          <w:spacing w:val="0"/>
          <w:kern w:val="0"/>
        </w:rPr>
        <w:t xml:space="preserve">Срок исполнения </w:t>
      </w:r>
      <w:r>
        <w:rPr/>
        <w:t>контракта</w:t>
      </w:r>
    </w:p>
    <w:p>
      <w:pPr>
        <w:pStyle w:val="Normal"/>
        <w:keepNext w:val="true"/>
        <w:spacing w:before="0" w:after="60"/>
        <w:jc w:val="right"/>
        <w:rPr/>
      </w:pPr>
      <w:r>
        <w:rPr/>
        <w:t>Таблица 2.</w:t>
      </w:r>
      <w:r>
        <w:rPr>
          <w:sz w:val="18"/>
          <w:szCs w:val="18"/>
        </w:rPr>
        <w:t xml:space="preserve"> </w:t>
      </w:r>
      <w:r>
        <w:rPr>
          <w:lang w:val="en-US"/>
        </w:rPr>
        <w:t>6</w:t>
      </w:r>
    </w:p>
    <w:tbl>
      <w:tblPr>
        <w:tblStyle w:val="af6"/>
        <w:tblW w:w="14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78"/>
        <w:gridCol w:w="7371"/>
      </w:tblGrid>
      <w:tr>
        <w:trPr/>
        <w:tc>
          <w:tcPr>
            <w:tcW w:w="747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Начало исполнения </w:t>
            </w: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737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eastAsia="ru-RU" w:bidi="ar-SA"/>
              </w:rPr>
              <w:t>0 дн. от даты заключения контракта</w:t>
            </w:r>
          </w:p>
        </w:tc>
      </w:tr>
      <w:tr>
        <w:trPr/>
        <w:tc>
          <w:tcPr>
            <w:tcW w:w="747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Срок окончания исполнения </w:t>
            </w:r>
            <w:r>
              <w:rPr>
                <w:rFonts w:cs="Times New Roman"/>
                <w:kern w:val="0"/>
                <w:sz w:val="18"/>
                <w:szCs w:val="18"/>
                <w:lang w:val="ru-RU" w:bidi="ar-SA"/>
              </w:rPr>
              <w:t>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737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eastAsia="ru-RU" w:bidi="ar-SA"/>
              </w:rPr>
              <w:t>518 дн. от даты заключения контракта</w:t>
            </w:r>
          </w:p>
        </w:tc>
      </w:tr>
    </w:tbl>
    <w:p>
      <w:pPr>
        <w:pStyle w:val="2"/>
        <w:ind w:left="357" w:firstLine="567"/>
        <w:rPr>
          <w:rFonts w:eastAsia="Calibri" w:eastAsiaTheme="minorHAnsi"/>
          <w:bCs w:val="false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5.2.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>
          <w:rFonts w:eastAsia="Calibri" w:eastAsiaTheme="minorHAnsi"/>
          <w:bCs w:val="false"/>
          <w:color w:val="auto"/>
          <w:spacing w:val="0"/>
          <w:kern w:val="0"/>
        </w:rPr>
        <w:t>Срок исполнения отдельных этапов</w:t>
      </w:r>
    </w:p>
    <w:p>
      <w:pPr>
        <w:pStyle w:val="Normal"/>
        <w:keepNext w:val="true"/>
        <w:spacing w:before="0" w:after="60"/>
        <w:jc w:val="right"/>
        <w:rPr/>
      </w:pPr>
      <w:r>
        <w:rPr/>
        <w:t>Таблица 2.</w:t>
      </w:r>
      <w:r>
        <w:rPr>
          <w:sz w:val="18"/>
          <w:szCs w:val="18"/>
        </w:rPr>
        <w:t xml:space="preserve"> </w:t>
      </w:r>
      <w:r>
        <w:rPr>
          <w:lang w:val="en-US"/>
        </w:rPr>
        <w:t>7</w:t>
      </w:r>
      <w:r>
        <w:rPr/>
        <w:t xml:space="preserve"> </w:t>
      </w:r>
    </w:p>
    <w:tbl>
      <w:tblPr>
        <w:tblStyle w:val="af6"/>
        <w:tblW w:w="145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62"/>
        <w:gridCol w:w="3183"/>
        <w:gridCol w:w="2268"/>
        <w:gridCol w:w="2372"/>
        <w:gridCol w:w="1813"/>
        <w:gridCol w:w="1959"/>
        <w:gridCol w:w="1733"/>
      </w:tblGrid>
      <w:tr>
        <w:trPr/>
        <w:tc>
          <w:tcPr>
            <w:tcW w:w="1262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№ </w:t>
            </w: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этапа</w:t>
            </w:r>
          </w:p>
        </w:tc>
        <w:tc>
          <w:tcPr>
            <w:tcW w:w="318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Наименование обязательства</w:t>
            </w:r>
          </w:p>
        </w:tc>
        <w:tc>
          <w:tcPr>
            <w:tcW w:w="226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Начало этапа</w:t>
            </w:r>
          </w:p>
        </w:tc>
        <w:tc>
          <w:tcPr>
            <w:tcW w:w="2372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Срок окончания этапа</w:t>
            </w:r>
          </w:p>
        </w:tc>
        <w:tc>
          <w:tcPr>
            <w:tcW w:w="181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Цена этапа</w:t>
            </w:r>
          </w:p>
        </w:tc>
        <w:tc>
          <w:tcPr>
            <w:tcW w:w="1959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% аванса от цены этапа</w:t>
            </w:r>
          </w:p>
        </w:tc>
        <w:tc>
          <w:tcPr>
            <w:tcW w:w="173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Размер аванса, руб.</w:t>
            </w:r>
          </w:p>
        </w:tc>
      </w:tr>
      <w:tr>
        <w:trPr/>
        <w:tc>
          <w:tcPr>
            <w:tcW w:w="1262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1</w:t>
            </w:r>
          </w:p>
        </w:tc>
        <w:tc>
          <w:tcPr>
            <w:tcW w:w="3183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 дн. от даты заключения 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226 дн. от даты заключения 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GB" w:eastAsia="ru-RU" w:bidi="ar-SA"/>
              </w:rPr>
              <w:t>1 888 686,61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9,34%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3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176 349,02</w:t>
            </w:r>
          </w:p>
        </w:tc>
      </w:tr>
      <w:tr>
        <w:trPr/>
        <w:tc>
          <w:tcPr>
            <w:tcW w:w="1262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</w:t>
            </w:r>
          </w:p>
        </w:tc>
        <w:tc>
          <w:tcPr>
            <w:tcW w:w="3183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реконструкции по мероприятию: "Реконструкция тепловых сетей от котельной №13 до УТ-6 по ул. </w:t>
            </w: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Вокзальная, д.45, г. Фрязино, МО"</w:t>
            </w:r>
          </w:p>
        </w:tc>
        <w:tc>
          <w:tcPr>
            <w:tcW w:w="226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226 дн. от даты заключения 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372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518 дн. от даты заключения 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GB" w:eastAsia="ru-RU" w:bidi="ar-SA"/>
              </w:rPr>
              <w:t>11 316 744,56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28,17%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33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3 187 674,34</w:t>
            </w:r>
          </w:p>
        </w:tc>
      </w:tr>
    </w:tbl>
    <w:p>
      <w:pPr>
        <w:pStyle w:val="Normal"/>
        <w:keepNext w:val="true"/>
        <w:spacing w:before="0" w:after="60"/>
        <w:ind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2"/>
        <w:numPr>
          <w:ilvl w:val="0"/>
          <w:numId w:val="7"/>
        </w:numPr>
        <w:rPr/>
      </w:pPr>
      <w:r>
        <w:rPr/>
        <w:t>Обеспечение исполнения контракта</w:t>
      </w:r>
    </w:p>
    <w:p>
      <w:pPr>
        <w:pStyle w:val="Style36"/>
        <w:rPr/>
      </w:pPr>
      <w:r>
        <w:rPr/>
      </w:r>
    </w:p>
    <w:tbl>
      <w:tblPr>
        <w:tblW w:w="151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8"/>
        <w:gridCol w:w="1559"/>
        <w:gridCol w:w="7373"/>
        <w:gridCol w:w="2408"/>
        <w:gridCol w:w="1986"/>
      </w:tblGrid>
      <w:tr>
        <w:trPr>
          <w:tblHeader w:val="true"/>
          <w:cantSplit w:val="true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обеспечения исполнения контракта, % от НМЦК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11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11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11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11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возврата денежных средств, внесенных в качестве обеспечения исполнения контракта, дн.</w:t>
            </w:r>
          </w:p>
        </w:tc>
      </w:tr>
      <w:tr>
        <w:trPr>
          <w:cantSplit w:val="true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4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3 364 023,36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4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заказчику.Способ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935" w:leader="none"/>
              </w:tabs>
              <w:spacing w:before="40" w:after="4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4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>
            <w:pPr>
              <w:pStyle w:val="Style34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БИК: 004525987</w:t>
            </w:r>
          </w:p>
          <w:p>
            <w:pPr>
              <w:pStyle w:val="Style34"/>
              <w:widowControl w:val="false"/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Расчетный/казначейский счёт: 03232643467800004800</w:t>
            </w:r>
          </w:p>
          <w:p>
            <w:pPr>
              <w:pStyle w:val="Style34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Корреспондентский/банковский счёт:  40102810845370000004</w:t>
              <w:br/>
              <w:t>Лицевой счёт: 05483002970</w:t>
            </w:r>
          </w:p>
          <w:p>
            <w:pPr>
              <w:pStyle w:val="Style34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Style34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  <w:shd w:fill="FFFFFF" w:val="clear"/>
              </w:rPr>
              <w:t>В реквизите «Назначение платежа» платежного поручения перед текстовым указанием назначения платежа указывается ИКЗ, который отделяется знаком «//»</w:t>
            </w:r>
          </w:p>
          <w:p>
            <w:pPr>
              <w:pStyle w:val="Style34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34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>
      <w:pPr>
        <w:pStyle w:val="Normal"/>
        <w:jc w:val="right"/>
        <w:rPr/>
      </w:pPr>
      <w:r>
        <w:rPr/>
        <w:t>».</w:t>
      </w:r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1134" w:right="1103" w:gutter="0" w:header="0" w:top="567" w:footer="720" w:bottom="141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Arial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 Unicode MS">
    <w:charset w:val="cc"/>
    <w:family w:val="roman"/>
    <w:pitch w:val="variable"/>
  </w:font>
  <w:font w:name="Times New Roman CYR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ab/>
      <w:tab/>
      <w:t>Номер позиции плана-графика в ЕАСУЗ:179773-24</w:t>
    </w:r>
  </w:p>
  <w:p>
    <w:pPr>
      <w:pStyle w:val="Style3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ab/>
      <w:tab/>
      <w:t>Номер позиции плана-графика в ЕАСУЗ:179773-24</w:t>
    </w:r>
  </w:p>
  <w:p>
    <w:pPr>
      <w:pStyle w:val="Style3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/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0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  <w:rPr/>
    </w:lvl>
  </w:abstractNum>
  <w:abstractNum w:abstractNumId="7"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1618"/>
    <w:pPr>
      <w:widowControl/>
      <w:suppressAutoHyphens w:val="true"/>
      <w:bidi w:val="0"/>
      <w:spacing w:before="0" w:after="0"/>
      <w:ind w:firstLine="567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ar-SA" w:bidi="ar-SA"/>
    </w:rPr>
  </w:style>
  <w:style w:type="paragraph" w:styleId="1">
    <w:name w:val="Heading 1"/>
    <w:basedOn w:val="Standard"/>
    <w:next w:val="Normal"/>
    <w:link w:val="13"/>
    <w:uiPriority w:val="9"/>
    <w:qFormat/>
    <w:pPr>
      <w:keepNext w:val="true"/>
      <w:spacing w:before="200" w:after="200"/>
      <w:jc w:val="center"/>
      <w:outlineLvl w:val="0"/>
    </w:pPr>
    <w:rPr>
      <w:rFonts w:ascii="Times New Roman" w:hAnsi="Times New Roman" w:eastAsia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"/>
    <w:next w:val="Normal"/>
    <w:link w:val="21"/>
    <w:uiPriority w:val="9"/>
    <w:unhideWhenUsed/>
    <w:qFormat/>
    <w:pPr>
      <w:outlineLvl w:val="1"/>
    </w:pPr>
    <w:rPr/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eastAsia="Arial Unicode MS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pPr>
      <w:keepNext w:val="true"/>
      <w:keepLines/>
      <w:numPr>
        <w:ilvl w:val="8"/>
        <w:numId w:val="1"/>
      </w:numPr>
      <w:tabs>
        <w:tab w:val="clear" w:pos="709"/>
        <w:tab w:val="left" w:pos="360" w:leader="none"/>
      </w:tabs>
      <w:spacing w:before="200" w:after="0"/>
      <w:ind w:left="0" w:firstLine="567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Символ сноски"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Pr>
      <w:sz w:val="16"/>
      <w:szCs w:val="16"/>
    </w:rPr>
  </w:style>
  <w:style w:type="character" w:styleId="Style7">
    <w:name w:val="Символ концевой сноски"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-">
    <w:name w:val="Hyperlink"/>
    <w:rPr>
      <w:color w:val="000080"/>
      <w:u w:val="single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>
      <w:rFonts w:cs="Times New Roman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>
      <w:rFonts w:cs="Times New Roman"/>
    </w:rPr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i/>
      <w:iCs/>
      <w:color w:val="000000"/>
      <w:sz w:val="28"/>
      <w:szCs w:val="28"/>
    </w:rPr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11" w:customStyle="1">
    <w:name w:val="Основной шрифт абзаца1"/>
    <w:qFormat/>
    <w:rPr/>
  </w:style>
  <w:style w:type="character" w:styleId="31" w:customStyle="1">
    <w:name w:val="Основной текст 3 Знак"/>
    <w:qFormat/>
    <w:rPr>
      <w:sz w:val="24"/>
      <w:lang w:val="ru-RU" w:eastAsia="ar-SA" w:bidi="ar-SA"/>
    </w:rPr>
  </w:style>
  <w:style w:type="character" w:styleId="Style9" w:customStyle="1">
    <w:name w:val="Верхний колонтитул Знак"/>
    <w:uiPriority w:val="99"/>
    <w:qFormat/>
    <w:rPr>
      <w:sz w:val="24"/>
      <w:szCs w:val="24"/>
    </w:rPr>
  </w:style>
  <w:style w:type="character" w:styleId="Style10" w:customStyle="1">
    <w:name w:val="Нижний колонтитул Знак"/>
    <w:uiPriority w:val="99"/>
    <w:qFormat/>
    <w:rPr>
      <w:sz w:val="24"/>
      <w:szCs w:val="24"/>
    </w:rPr>
  </w:style>
  <w:style w:type="character" w:styleId="32" w:customStyle="1">
    <w:name w:val="Заголовок 3 Знак"/>
    <w:qFormat/>
    <w:rPr>
      <w:rFonts w:ascii="Arial" w:hAnsi="Arial" w:eastAsia="Arial Unicode MS" w:cs="Arial"/>
      <w:b/>
      <w:bCs/>
      <w:sz w:val="26"/>
      <w:szCs w:val="26"/>
    </w:rPr>
  </w:style>
  <w:style w:type="character" w:styleId="Style11" w:customStyle="1">
    <w:name w:val="Текст сноски Знак"/>
    <w:basedOn w:val="11"/>
    <w:qFormat/>
    <w:rPr/>
  </w:style>
  <w:style w:type="character" w:styleId="Style12" w:customStyle="1">
    <w:name w:val="Символы концевой сноски"/>
    <w:qFormat/>
    <w:rPr>
      <w:vertAlign w:val="superscript"/>
    </w:rPr>
  </w:style>
  <w:style w:type="character" w:styleId="WW-" w:customStyle="1">
    <w:name w:val="WW-Символы концевой сноски"/>
    <w:qFormat/>
    <w:rPr/>
  </w:style>
  <w:style w:type="character" w:styleId="12" w:customStyle="1">
    <w:name w:val="Знак сноски1"/>
    <w:qFormat/>
    <w:rPr>
      <w:rFonts w:cs="Times New Roman"/>
      <w:sz w:val="16"/>
      <w:vertAlign w:val="superscript"/>
    </w:rPr>
  </w:style>
  <w:style w:type="character" w:styleId="Style13" w:customStyle="1">
    <w:name w:val="Символ нумерации"/>
    <w:qFormat/>
    <w:rPr/>
  </w:style>
  <w:style w:type="character" w:styleId="Style14" w:customStyle="1">
    <w:name w:val="Текст примечания Знак"/>
    <w:uiPriority w:val="99"/>
    <w:semiHidden/>
    <w:qFormat/>
    <w:rPr>
      <w:lang w:eastAsia="ar-SA"/>
    </w:rPr>
  </w:style>
  <w:style w:type="character" w:styleId="Style15" w:customStyle="1">
    <w:name w:val="Тема примечания Знак"/>
    <w:link w:val="Annotationsubject"/>
    <w:uiPriority w:val="99"/>
    <w:semiHidden/>
    <w:qFormat/>
    <w:rPr>
      <w:b/>
      <w:bCs/>
      <w:lang w:eastAsia="ar-SA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styleId="Style16" w:customStyle="1">
    <w:name w:val="Схема документа Знак"/>
    <w:basedOn w:val="DefaultParagraphFont"/>
    <w:link w:val="DocumentMap"/>
    <w:uiPriority w:val="99"/>
    <w:semiHidden/>
    <w:qFormat/>
    <w:rPr>
      <w:rFonts w:ascii="Tahoma" w:hAnsi="Tahoma" w:cs="Tahoma"/>
      <w:sz w:val="16"/>
      <w:szCs w:val="16"/>
      <w:lang w:val="ru-RU" w:eastAsia="ar-SA"/>
    </w:rPr>
  </w:style>
  <w:style w:type="character" w:styleId="13" w:customStyle="1">
    <w:name w:val="Заголовок 1 Знак"/>
    <w:basedOn w:val="DefaultParagraphFont"/>
    <w:uiPriority w:val="9"/>
    <w:qFormat/>
    <w:rPr>
      <w:b/>
      <w:bCs/>
      <w:color w:val="00000A"/>
      <w:spacing w:val="-4"/>
      <w:kern w:val="2"/>
      <w:sz w:val="24"/>
      <w:szCs w:val="24"/>
      <w:lang w:val="ru-RU" w:eastAsia="ar-SA"/>
    </w:rPr>
  </w:style>
  <w:style w:type="character" w:styleId="21" w:customStyle="1">
    <w:name w:val="Заголовок 2 Знак"/>
    <w:basedOn w:val="DefaultParagraphFont"/>
    <w:uiPriority w:val="9"/>
    <w:qFormat/>
    <w:rPr>
      <w:b/>
      <w:bCs/>
      <w:color w:val="00000A"/>
      <w:spacing w:val="-4"/>
      <w:kern w:val="2"/>
      <w:sz w:val="24"/>
      <w:szCs w:val="24"/>
      <w:lang w:val="ru-RU" w:eastAsia="ar-SA"/>
    </w:rPr>
  </w:style>
  <w:style w:type="character" w:styleId="41" w:customStyle="1">
    <w:name w:val="Заголовок 4 Знак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8"/>
      <w:szCs w:val="24"/>
      <w:lang w:val="ru-RU" w:eastAsia="ar-SA"/>
    </w:rPr>
  </w:style>
  <w:style w:type="character" w:styleId="51" w:customStyle="1">
    <w:name w:val="Заголовок 5 Знак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8"/>
      <w:szCs w:val="24"/>
      <w:lang w:val="ru-RU" w:eastAsia="ar-SA"/>
    </w:rPr>
  </w:style>
  <w:style w:type="character" w:styleId="61" w:customStyle="1">
    <w:name w:val="Заголовок 6 Знак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8"/>
      <w:szCs w:val="24"/>
      <w:lang w:val="ru-RU" w:eastAsia="ar-SA"/>
    </w:rPr>
  </w:style>
  <w:style w:type="character" w:styleId="71" w:customStyle="1">
    <w:name w:val="Заголовок 7 Знак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8"/>
      <w:szCs w:val="24"/>
      <w:lang w:val="ru-RU" w:eastAsia="ar-SA"/>
    </w:rPr>
  </w:style>
  <w:style w:type="character" w:styleId="81" w:customStyle="1">
    <w:name w:val="Заголовок 8 Знак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lang w:val="ru-RU" w:eastAsia="ar-SA"/>
    </w:rPr>
  </w:style>
  <w:style w:type="character" w:styleId="91" w:customStyle="1">
    <w:name w:val="Заголовок 9 Знак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lang w:val="ru-RU" w:eastAsia="ar-SA"/>
    </w:rPr>
  </w:style>
  <w:style w:type="character" w:styleId="14" w:customStyle="1">
    <w:name w:val="Заголовок таблицы1 Знак"/>
    <w:basedOn w:val="DefaultParagraphFont"/>
    <w:link w:val="111"/>
    <w:qFormat/>
    <w:rPr>
      <w:b/>
      <w:sz w:val="24"/>
      <w:szCs w:val="24"/>
      <w:lang w:eastAsia="ar-SA"/>
    </w:rPr>
  </w:style>
  <w:style w:type="character" w:styleId="Style17" w:customStyle="1">
    <w:name w:val="Тест таблицы Знак"/>
    <w:basedOn w:val="DefaultParagraphFont"/>
    <w:link w:val="Style34"/>
    <w:qFormat/>
    <w:rPr>
      <w:sz w:val="24"/>
      <w:szCs w:val="24"/>
      <w:lang w:val="ru-RU" w:eastAsia="ar-SA"/>
    </w:rPr>
  </w:style>
  <w:style w:type="character" w:styleId="Style18" w:customStyle="1">
    <w:name w:val="Название объекта Знак"/>
    <w:basedOn w:val="DefaultParagraphFont"/>
    <w:uiPriority w:val="35"/>
    <w:qFormat/>
    <w:rPr>
      <w:rFonts w:eastAsia="Calibri" w:eastAsiaTheme="minorHAnsi"/>
      <w:i/>
      <w:iCs/>
      <w:color w:val="44546A" w:themeColor="text2"/>
      <w:sz w:val="18"/>
      <w:szCs w:val="18"/>
      <w:lang w:val="ru-RU" w:eastAsia="ar-SA"/>
    </w:rPr>
  </w:style>
  <w:style w:type="character" w:styleId="Style19" w:customStyle="1">
    <w:name w:val="Название таблицы Знак"/>
    <w:basedOn w:val="Style18"/>
    <w:link w:val="Style35"/>
    <w:qFormat/>
    <w:rPr>
      <w:rFonts w:eastAsia="Calibri" w:eastAsiaTheme="minorHAnsi"/>
      <w:i w:val="false"/>
      <w:iCs/>
      <w:color w:val="44546A" w:themeColor="text2"/>
      <w:sz w:val="24"/>
      <w:szCs w:val="24"/>
      <w:lang w:val="ru-RU" w:eastAsia="ar-SA"/>
    </w:rPr>
  </w:style>
  <w:style w:type="character" w:styleId="Style20" w:customStyle="1">
    <w:name w:val="Абзац текста Знак"/>
    <w:basedOn w:val="DefaultParagraphFont"/>
    <w:link w:val="Style36"/>
    <w:qFormat/>
    <w:rPr>
      <w:sz w:val="24"/>
      <w:szCs w:val="28"/>
      <w:lang w:val="ru-RU" w:eastAsia="ar-SA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Pr>
      <w:color w:val="605E5C"/>
      <w:shd w:fill="E1DFDD" w:val="clear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link w:val="Style18"/>
    <w:uiPriority w:val="35"/>
    <w:unhideWhenUsed/>
    <w:qFormat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Calibri" w:cs="Arial"/>
      <w:color w:val="auto"/>
      <w:kern w:val="2"/>
      <w:sz w:val="18"/>
      <w:szCs w:val="18"/>
      <w:lang w:val="ru-RU" w:eastAsia="ar-SA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Style14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5"/>
    <w:uiPriority w:val="99"/>
    <w:semiHidden/>
    <w:unhideWhenUsed/>
    <w:qFormat/>
    <w:pPr/>
    <w:rPr>
      <w:b/>
      <w:bCs/>
    </w:rPr>
  </w:style>
  <w:style w:type="paragraph" w:styleId="DocumentMap">
    <w:name w:val="Document Map"/>
    <w:basedOn w:val="Normal"/>
    <w:link w:val="Style16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6">
    <w:name w:val="Footnote Text"/>
    <w:basedOn w:val="Normal"/>
    <w:pPr/>
    <w:rPr>
      <w:sz w:val="20"/>
      <w:szCs w:val="20"/>
    </w:rPr>
  </w:style>
  <w:style w:type="paragraph" w:styleId="Style27">
    <w:name w:val="Колонтитулы"/>
    <w:basedOn w:val="Normal"/>
    <w:qFormat/>
    <w:pPr/>
    <w:rPr/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uiPriority w:val="9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uiPriority w:val="9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unhideWhenUsed/>
    <w:qFormat/>
    <w:pPr>
      <w:suppressAutoHyphens w:val="false"/>
      <w:spacing w:beforeAutospacing="1" w:afterAutospacing="1"/>
      <w:ind w:hanging="0"/>
    </w:pPr>
    <w:rPr>
      <w:color w:val="000000"/>
      <w:lang w:eastAsia="ru-RU"/>
    </w:rPr>
  </w:style>
  <w:style w:type="paragraph" w:styleId="15" w:customStyle="1">
    <w:name w:val="Заголовок1"/>
    <w:basedOn w:val="Normal"/>
    <w:next w:val="Style22"/>
    <w:qFormat/>
    <w:pPr>
      <w:keepNext w:val="true"/>
      <w:spacing w:before="240" w:after="120"/>
    </w:pPr>
    <w:rPr>
      <w:rFonts w:ascii="Arial" w:hAnsi="Arial" w:eastAsia="Microsoft YaHei" w:cs="Mangal"/>
      <w:szCs w:val="28"/>
    </w:rPr>
  </w:style>
  <w:style w:type="paragraph" w:styleId="16" w:customStyle="1">
    <w:name w:val="Название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7" w:customStyle="1">
    <w:name w:val="Указатель1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ar-SA" w:bidi="ar-SA"/>
    </w:rPr>
  </w:style>
  <w:style w:type="paragraph" w:styleId="ConsPlusTitle" w:customStyle="1">
    <w:name w:val="ConsPlusTit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ru-RU" w:eastAsia="ar-SA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ar-SA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311" w:customStyle="1">
    <w:name w:val="Основной текст 31"/>
    <w:basedOn w:val="Normal"/>
    <w:qFormat/>
    <w:pPr>
      <w:jc w:val="both"/>
    </w:pPr>
    <w:rPr>
      <w:szCs w:val="20"/>
    </w:rPr>
  </w:style>
  <w:style w:type="paragraph" w:styleId="Style31" w:customStyle="1">
    <w:name w:val="Готовый"/>
    <w:basedOn w:val="Normal"/>
    <w:qFormat/>
    <w:pPr>
      <w:widowControl w:val="false"/>
      <w:tabs>
        <w:tab w:val="clear" w:pos="709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cs="Courier New"/>
      <w:sz w:val="20"/>
      <w:szCs w:val="20"/>
    </w:rPr>
  </w:style>
  <w:style w:type="paragraph" w:styleId="18" w:customStyle="1">
    <w:name w:val="Заголовок №1"/>
    <w:basedOn w:val="Standard"/>
    <w:qFormat/>
    <w:pPr>
      <w:numPr>
        <w:ilvl w:val="0"/>
        <w:numId w:val="3"/>
      </w:numPr>
      <w:shd w:val="clear" w:color="auto" w:fill="FFFFFF"/>
      <w:spacing w:lineRule="atLeast" w:line="240" w:before="3720" w:after="240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styleId="22" w:customStyle="1">
    <w:name w:val="Заголовок №2 (2)"/>
    <w:basedOn w:val="Standard"/>
    <w:qFormat/>
    <w:pPr>
      <w:shd w:val="clear" w:color="auto" w:fill="FFFFFF"/>
      <w:tabs>
        <w:tab w:val="clear" w:pos="709"/>
        <w:tab w:val="left" w:pos="0" w:leader="none"/>
      </w:tabs>
      <w:spacing w:lineRule="atLeast" w:line="240" w:before="0" w:after="420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styleId="312" w:customStyle="1">
    <w:name w:val="Заголовок №31"/>
    <w:basedOn w:val="Standard"/>
    <w:qFormat/>
    <w:pPr>
      <w:shd w:val="clear" w:color="auto" w:fill="FFFFFF"/>
      <w:tabs>
        <w:tab w:val="clear" w:pos="709"/>
        <w:tab w:val="left" w:pos="0" w:leader="none"/>
      </w:tabs>
      <w:spacing w:lineRule="atLeast" w:line="240" w:before="0" w:after="180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styleId="42" w:customStyle="1">
    <w:name w:val="Заголовок №4"/>
    <w:basedOn w:val="Standard"/>
    <w:qFormat/>
    <w:pPr>
      <w:shd w:val="clear" w:color="auto" w:fill="FFFFFF"/>
      <w:tabs>
        <w:tab w:val="clear" w:pos="709"/>
        <w:tab w:val="left" w:pos="0" w:leader="none"/>
      </w:tabs>
      <w:spacing w:lineRule="atLeast" w:line="240" w:before="0" w:after="420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styleId="Style32" w:customStyle="1">
    <w:name w:val="Содержимое таблицы"/>
    <w:basedOn w:val="Normal"/>
    <w:qFormat/>
    <w:pPr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paragraph" w:styleId="19" w:customStyle="1">
    <w:name w:val="Текст сноски1"/>
    <w:basedOn w:val="Normal"/>
    <w:qFormat/>
    <w:pPr/>
    <w:rPr>
      <w:color w:val="00000A"/>
      <w:sz w:val="20"/>
      <w:szCs w:val="20"/>
      <w:lang w:val="en-US"/>
    </w:rPr>
  </w:style>
  <w:style w:type="paragraph" w:styleId="110" w:customStyle="1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0"/>
      <w:sz w:val="24"/>
      <w:szCs w:val="24"/>
      <w:lang w:val="ru-RU" w:eastAsia="hi-IN" w:bidi="hi-IN"/>
    </w:rPr>
  </w:style>
  <w:style w:type="paragraph" w:styleId="33" w:customStyle="1">
    <w:name w:val="Стиль3"/>
    <w:qFormat/>
    <w:pPr>
      <w:widowControl w:val="false"/>
      <w:suppressAutoHyphens w:val="true"/>
      <w:bidi w:val="0"/>
      <w:spacing w:before="0" w:after="0"/>
      <w:jc w:val="both"/>
      <w:textAlignment w:val="baseline"/>
    </w:pPr>
    <w:rPr>
      <w:rFonts w:ascii="Arial Unicode MS" w:hAnsi="Arial Unicode MS" w:eastAsia="Arial Unicode MS" w:cs="Arial Unicode MS"/>
      <w:color w:val="auto"/>
      <w:kern w:val="2"/>
      <w:sz w:val="20"/>
      <w:szCs w:val="20"/>
      <w:lang w:val="ru-RU" w:eastAsia="ru-RU" w:bidi="ar-SA"/>
    </w:rPr>
  </w:style>
  <w:style w:type="paragraph" w:styleId="Footnote" w:customStyle="1">
    <w:name w:val="Footnote"/>
    <w:basedOn w:val="Standard"/>
    <w:qFormat/>
    <w:pPr>
      <w:suppressLineNumbers/>
      <w:shd w:val="clear" w:color="auto" w:fill="FFFFFF"/>
      <w:spacing w:lineRule="atLeast" w:line="240" w:before="0" w:after="300"/>
      <w:ind w:left="283" w:hanging="283"/>
    </w:pPr>
    <w:rPr>
      <w:rFonts w:ascii="Times New Roman" w:hAnsi="Times New Roman" w:cs="Times New Roman"/>
      <w:color w:val="00000A"/>
      <w:kern w:val="2"/>
      <w:sz w:val="21"/>
      <w:szCs w:val="21"/>
      <w:lang w:val="en-US" w:eastAsia="en-US"/>
    </w:rPr>
  </w:style>
  <w:style w:type="paragraph" w:styleId="23" w:customStyle="1">
    <w:name w:val="Основной текст (2)"/>
    <w:basedOn w:val="Standard"/>
    <w:uiPriority w:val="99"/>
    <w:qFormat/>
    <w:pPr>
      <w:shd w:val="clear" w:color="auto" w:fill="FFFFFF"/>
      <w:spacing w:lineRule="atLeast" w:line="240" w:before="0" w:after="300"/>
      <w:textAlignment w:val="auto"/>
    </w:pPr>
    <w:rPr>
      <w:rFonts w:ascii="Times New Roman" w:hAnsi="Times New Roman" w:cs="Times New Roman"/>
      <w:color w:val="00000A"/>
      <w:kern w:val="2"/>
      <w:sz w:val="23"/>
      <w:szCs w:val="23"/>
      <w:lang w:val="en-US" w:eastAsia="en-U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111" w:customStyle="1">
    <w:name w:val="Заголовок таблицы1"/>
    <w:basedOn w:val="Normal"/>
    <w:link w:val="14"/>
    <w:qFormat/>
    <w:pPr>
      <w:suppressAutoHyphens w:val="false"/>
      <w:ind w:hanging="0"/>
    </w:pPr>
    <w:rPr>
      <w:rFonts w:eastAsia="Times New Roman"/>
      <w:b/>
    </w:rPr>
  </w:style>
  <w:style w:type="paragraph" w:styleId="Style34" w:customStyle="1">
    <w:name w:val="Тест таблицы"/>
    <w:basedOn w:val="Normal"/>
    <w:link w:val="Style17"/>
    <w:qFormat/>
    <w:pPr>
      <w:ind w:hanging="0"/>
    </w:pPr>
    <w:rPr>
      <w:rFonts w:eastAsia="Times New Roman"/>
    </w:rPr>
  </w:style>
  <w:style w:type="paragraph" w:styleId="Style35" w:customStyle="1">
    <w:name w:val="Название таблицы"/>
    <w:basedOn w:val="Caption"/>
    <w:link w:val="Style19"/>
    <w:qFormat/>
    <w:pPr>
      <w:keepNext w:val="true"/>
      <w:jc w:val="right"/>
    </w:pPr>
    <w:rPr>
      <w:i w:val="false"/>
      <w:color w:val="auto" w:themeColor="text2"/>
      <w:sz w:val="24"/>
      <w:szCs w:val="24"/>
    </w:rPr>
  </w:style>
  <w:style w:type="paragraph" w:styleId="Style36" w:customStyle="1">
    <w:name w:val="Абзац текста"/>
    <w:basedOn w:val="Normal"/>
    <w:link w:val="Style20"/>
    <w:qFormat/>
    <w:pPr>
      <w:spacing w:before="0" w:after="100"/>
    </w:pPr>
    <w:rPr>
      <w:rFonts w:eastAsia="Times New Roman"/>
      <w:szCs w:val="28"/>
    </w:rPr>
  </w:style>
  <w:style w:type="paragraph" w:styleId="Style37" w:customStyle="1">
    <w:name w:val="Нормальный (таблица)"/>
    <w:basedOn w:val="Normal"/>
    <w:next w:val="Normal"/>
    <w:uiPriority w:val="99"/>
    <w:qFormat/>
    <w:pPr>
      <w:widowControl w:val="false"/>
      <w:suppressAutoHyphens w:val="false"/>
      <w:ind w:hanging="0"/>
      <w:jc w:val="both"/>
    </w:pPr>
    <w:rPr>
      <w:rFonts w:ascii="Times New Roman CYR" w:hAnsi="Times New Roman CYR" w:eastAsia="" w:cs="Times New Roman CYR" w:eastAsiaTheme="minorEastAsia"/>
      <w:lang w:eastAsia="ru-RU"/>
    </w:rPr>
  </w:style>
  <w:style w:type="paragraph" w:styleId="Style38">
    <w:name w:val="Содержимое врезки"/>
    <w:basedOn w:val="Normal"/>
    <w:qFormat/>
    <w:pPr/>
    <w:rPr/>
  </w:style>
  <w:style w:type="numbering" w:styleId="Style3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877A04C-3637-4C7E-B566-D66F9BCF8FD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LibreOffice/7.5.7.1$Windows_X86_64 LibreOffice_project/47eb0cf7efbacdee9b19ae25d6752381ede23126</Application>
  <AppVersion>15.0000</AppVersion>
  <Pages>13</Pages>
  <Words>3043</Words>
  <Characters>22727</Characters>
  <CharactersWithSpaces>25436</CharactersWithSpaces>
  <Paragraphs>434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2025-11-11T12:38:00Z</dcterms:created>
  <dc:creator>admin</dc:creator>
  <dc:description/>
  <dc:language>ru-RU</dc:language>
  <cp:lastModifiedBy/>
  <cp:lastPrinted>2016-02-16T07:09:00Z</cp:lastPrinted>
  <dcterms:modified xsi:type="dcterms:W3CDTF">2025-11-12T17:03:45Z</dcterms:modified>
  <cp:revision>7</cp:revision>
  <dc:subject/>
  <dc:title>Приложение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  <property fmtid="{D5CDD505-2E9C-101B-9397-08002B2CF9AE}" pid="3" name="_DocHome">
    <vt:i4>1149726102</vt:i4>
  </property>
</Properties>
</file>