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3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Приложение 2 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>УТВЕРЖДЕН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распоряжением Администрации городского округа Фрязино 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от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24.12.2025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№ </w:t>
      </w:r>
      <w:r>
        <w:rPr>
          <w:rFonts w:ascii="Times New Roman" w:hAnsi="Times New Roman"/>
          <w:sz w:val="28"/>
          <w:szCs w:val="28"/>
          <w:shd w:fill="auto" w:val="clear"/>
        </w:rPr>
        <w:t>193р</w:t>
      </w:r>
    </w:p>
    <w:p>
      <w:pPr>
        <w:pStyle w:val="Normal"/>
        <w:numPr>
          <w:ilvl w:val="0"/>
          <w:numId w:val="1"/>
        </w:numPr>
        <w:ind w:left="0" w:right="0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numPr>
          <w:ilvl w:val="0"/>
          <w:numId w:val="1"/>
        </w:numPr>
        <w:ind w:left="0" w:right="0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СОСТАВ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false"/>
        <w:bidi w:val="0"/>
        <w:spacing w:lineRule="auto" w:line="240" w:before="0" w:after="0"/>
        <w:ind w:left="0" w:right="0" w:firstLine="85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 xml:space="preserve"> </w:t>
      </w: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 xml:space="preserve">комиссии по проведению  проверок по осуществлению контроля за соблюдением  законодательства Российской Федерации о противодействии коррупции в муниципальных  учреждениях городского округа Фрязино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Московской области </w:t>
      </w: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 xml:space="preserve">и организациях, созданных для выполнения задач, поставленных перед органами местного самоуправления муниципального образования городской округ Фрязино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Московской области</w:t>
      </w: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 xml:space="preserve">, а также за реализацией в этих учреждениях и организациях мер по профилактике коррупционных правонарушений </w:t>
      </w:r>
    </w:p>
    <w:p>
      <w:pPr>
        <w:pStyle w:val="Normal"/>
        <w:widowControl/>
        <w:suppressAutoHyphens w:val="true"/>
        <w:overflowPunct w:val="true"/>
        <w:bidi w:val="0"/>
        <w:spacing w:before="60" w:after="0"/>
        <w:ind w:left="0" w:right="0" w:hanging="0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9"/>
        <w:gridCol w:w="4818"/>
      </w:tblGrid>
      <w:tr>
        <w:trPr/>
        <w:tc>
          <w:tcPr>
            <w:tcW w:w="4819" w:type="dxa"/>
            <w:tcBorders/>
          </w:tcPr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Глинщикова</w:t>
            </w:r>
          </w:p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Анжела Викторовна</w:t>
            </w:r>
          </w:p>
        </w:tc>
        <w:tc>
          <w:tcPr>
            <w:tcW w:w="4818" w:type="dxa"/>
            <w:tcBorders/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- начальник управления правового и кадрового обеспечения администрации городского округа Фрязино,  председатель комиссии;</w:t>
            </w:r>
          </w:p>
        </w:tc>
      </w:tr>
      <w:tr>
        <w:trPr/>
        <w:tc>
          <w:tcPr>
            <w:tcW w:w="4819" w:type="dxa"/>
            <w:tcBorders/>
          </w:tcPr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Керова</w:t>
            </w:r>
          </w:p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Галина Петровна</w:t>
            </w:r>
          </w:p>
        </w:tc>
        <w:tc>
          <w:tcPr>
            <w:tcW w:w="4818" w:type="dxa"/>
            <w:tcBorders/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- заместитель начальника управления- начальник отдела кадров и муниципальной службы управления правового и кадрового обеспечения администрации городского округа Фрязино, секретарь комиссии.</w:t>
            </w:r>
          </w:p>
        </w:tc>
      </w:tr>
      <w:tr>
        <w:trPr/>
        <w:tc>
          <w:tcPr>
            <w:tcW w:w="9637" w:type="dxa"/>
            <w:gridSpan w:val="2"/>
            <w:tcBorders/>
          </w:tcPr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Члены комиссии:</w:t>
            </w:r>
          </w:p>
        </w:tc>
      </w:tr>
      <w:tr>
        <w:trPr/>
        <w:tc>
          <w:tcPr>
            <w:tcW w:w="4819" w:type="dxa"/>
            <w:tcBorders/>
          </w:tcPr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Кузнецов</w:t>
            </w:r>
          </w:p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Антон Юрьевич</w:t>
            </w:r>
          </w:p>
        </w:tc>
        <w:tc>
          <w:tcPr>
            <w:tcW w:w="4818" w:type="dxa"/>
            <w:tcBorders/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-начальник управления безопасности;</w:t>
            </w:r>
          </w:p>
        </w:tc>
      </w:tr>
      <w:tr>
        <w:trPr/>
        <w:tc>
          <w:tcPr>
            <w:tcW w:w="4819" w:type="dxa"/>
            <w:tcBorders/>
          </w:tcPr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Конов</w:t>
            </w:r>
          </w:p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Сергей Анатольевич</w:t>
            </w:r>
          </w:p>
        </w:tc>
        <w:tc>
          <w:tcPr>
            <w:tcW w:w="4818" w:type="dxa"/>
            <w:tcBorders/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-начальник отдела безопасности управления безопасности;</w:t>
            </w:r>
          </w:p>
        </w:tc>
      </w:tr>
      <w:tr>
        <w:trPr/>
        <w:tc>
          <w:tcPr>
            <w:tcW w:w="4819" w:type="dxa"/>
            <w:tcBorders/>
          </w:tcPr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Войнова</w:t>
            </w:r>
          </w:p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Ольга Сергеевна</w:t>
            </w:r>
          </w:p>
        </w:tc>
        <w:tc>
          <w:tcPr>
            <w:tcW w:w="4818" w:type="dxa"/>
            <w:tcBorders/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- главный инспектор отдела кадров и муниципальной службы управления  правового и кадрового обеспечения  администрации городского округа Фрязино;</w:t>
            </w:r>
          </w:p>
        </w:tc>
      </w:tr>
      <w:tr>
        <w:trPr/>
        <w:tc>
          <w:tcPr>
            <w:tcW w:w="4819" w:type="dxa"/>
            <w:tcBorders/>
          </w:tcPr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Шацкий</w:t>
            </w:r>
          </w:p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Владислав Вадимович</w:t>
            </w:r>
          </w:p>
        </w:tc>
        <w:tc>
          <w:tcPr>
            <w:tcW w:w="4818" w:type="dxa"/>
            <w:tcBorders/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- главный эксперт юридического отдела управления правового и кадрового обеспечения  администрации городского округа Фрязино.</w:t>
            </w:r>
          </w:p>
        </w:tc>
      </w:tr>
    </w:tbl>
    <w:p>
      <w:pPr>
        <w:pStyle w:val="Normal"/>
        <w:widowControl/>
        <w:suppressAutoHyphens w:val="true"/>
        <w:overflowPunct w:val="true"/>
        <w:bidi w:val="0"/>
        <w:spacing w:before="60" w:after="0"/>
        <w:ind w:left="0" w:right="0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widowControl/>
        <w:suppressAutoHyphens w:val="true"/>
        <w:overflowPunct w:val="true"/>
        <w:bidi w:val="0"/>
        <w:spacing w:before="60" w:after="0"/>
        <w:ind w:left="0" w:right="0" w:hanging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paragraph" w:styleId="3">
    <w:name w:val="Heading 3"/>
    <w:basedOn w:val="Standard"/>
    <w:next w:val="Standard"/>
    <w:uiPriority w:val="9"/>
    <w:unhideWhenUsed/>
    <w:qFormat/>
    <w:pPr>
      <w:keepNext w:val="true"/>
      <w:outlineLvl w:val="2"/>
    </w:pPr>
    <w:rPr>
      <w:sz w:val="24"/>
      <w:lang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z0" w:customStyle="1">
    <w:name w:val="WW8Num2z0"/>
    <w:qFormat/>
    <w:rPr>
      <w:rFonts w:eastAsia="Times New Roman"/>
      <w:bCs/>
      <w:spacing w:val="-2"/>
      <w:sz w:val="28"/>
      <w:szCs w:val="28"/>
      <w:lang w:val="ru-RU"/>
    </w:rPr>
  </w:style>
  <w:style w:type="character" w:styleId="1" w:customStyle="1">
    <w:name w:val="Основной текст Знак1"/>
    <w:basedOn w:val="DefaultParagraphFont"/>
    <w:qFormat/>
    <w:rPr/>
  </w:style>
  <w:style w:type="character" w:styleId="-">
    <w:name w:val="Hyperlink"/>
    <w:rPr>
      <w:color w:val="000080"/>
      <w:u w:val="single"/>
      <w:lang w:val="zxx" w:eastAsia="zxx" w:bidi="zxx"/>
    </w:rPr>
  </w:style>
  <w:style w:type="character" w:styleId="Style13">
    <w:name w:val="Символ нумерации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Title"/>
    <w:basedOn w:val="Normal"/>
    <w:next w:val="Style15"/>
    <w:uiPriority w:val="10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andard" w:customStyle="1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zh-CN" w:bidi="ar-SA"/>
    </w:rPr>
  </w:style>
  <w:style w:type="paragraph" w:styleId="21" w:customStyle="1">
    <w:name w:val="Основной текст 21"/>
    <w:basedOn w:val="Normal"/>
    <w:qFormat/>
    <w:pPr>
      <w:jc w:val="both"/>
    </w:pPr>
    <w:rPr>
      <w:sz w:val="28"/>
    </w:rPr>
  </w:style>
  <w:style w:type="paragraph" w:styleId="ConsPlusNormal" w:customStyle="1">
    <w:name w:val="ConsPlusNormal"/>
    <w:uiPriority w:val="99"/>
    <w:qFormat/>
    <w:rsid w:val="00a16df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ru-RU" w:eastAsia="ru-RU" w:bidi="hi-IN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Application>LibreOffice/7.5.7.1$Windows_X86_64 LibreOffice_project/47eb0cf7efbacdee9b19ae25d6752381ede23126</Application>
  <AppVersion>15.0000</AppVersion>
  <Pages>2</Pages>
  <Words>161</Words>
  <Characters>1270</Characters>
  <CharactersWithSpaces>1497</CharactersWithSpaces>
  <Paragraphs>25</Paragraphs>
  <Company>КонсультантПлюс Версия 4023.00.09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2023-09-14T17:59:00Z</dcterms:created>
  <dc:creator>Пользователь</dc:creator>
  <dc:description/>
  <dc:language>ru-RU</dc:language>
  <cp:lastModifiedBy/>
  <cp:lastPrinted>2025-12-17T11:51:54Z</cp:lastPrinted>
  <dcterms:modified xsi:type="dcterms:W3CDTF">2025-12-24T17:03:49Z</dcterms:modified>
  <cp:revision>39</cp:revision>
  <dc:subject/>
  <dc:title>Постановление Правительства МО от 24.11.2021 N 1202/40(ред. от 31.03.2022)"Об утверждении Примерного порядка рассмотрения декларации конфликта интересов и внесении изменений в постановление Правительства Московской области от 14.03.2019 N 124/8 "О мерах по предупреждению коррупции в государственных учреждениях Московской области, государственных унитарных предприятиях Московской области, созданных для выполнения задач, поставленных перед центральными исполнительными органами государственной власти Московс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