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Title"/>
        <w:numPr>
          <w:ilvl w:val="0"/>
          <w:numId w:val="0"/>
        </w:numPr>
        <w:ind w:hanging="0" w:left="0"/>
        <w:jc w:val="center"/>
        <w:outlineLvl w:val="0"/>
        <w:rPr/>
      </w:pPr>
      <w:r>
        <w:rPr/>
      </w:r>
    </w:p>
    <w:p>
      <w:pPr>
        <w:pStyle w:val="ConsPlusTitle"/>
        <w:numPr>
          <w:ilvl w:val="0"/>
          <w:numId w:val="0"/>
        </w:numPr>
        <w:ind w:hanging="0" w:left="0"/>
        <w:jc w:val="center"/>
        <w:outlineLvl w:val="0"/>
        <w:rPr/>
      </w:pPr>
      <w:r>
        <w:rPr/>
      </w:r>
    </w:p>
    <w:p>
      <w:pPr>
        <w:pStyle w:val="Heading1"/>
        <w:spacing w:before="120" w:after="0"/>
        <w:ind w:firstLine="567" w:left="-567"/>
        <w:rPr>
          <w:sz w:val="28"/>
          <w:szCs w:val="28"/>
          <w:lang w:eastAsia="ru-RU"/>
        </w:rPr>
      </w:pPr>
      <w:r>
        <w:drawing>
          <wp:anchor behindDoc="0" distT="0" distB="0" distL="0" distR="0" simplePos="0" locked="0" layoutInCell="1" allowOverlap="1" relativeHeight="2">
            <wp:simplePos x="0" y="0"/>
            <wp:positionH relativeFrom="column">
              <wp:posOffset>-59055</wp:posOffset>
            </wp:positionH>
            <wp:positionV relativeFrom="paragraph">
              <wp:posOffset>-40640</wp:posOffset>
            </wp:positionV>
            <wp:extent cx="720090" cy="899795"/>
            <wp:effectExtent l="0" t="0" r="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FR_герб_ч-б-обозн_цв1"/>
                    <pic:cNvPicPr>
                      <a:picLocks noChangeAspect="1" noChangeArrowheads="1"/>
                    </pic:cNvPicPr>
                  </pic:nvPicPr>
                  <pic:blipFill>
                    <a:blip r:embed="rId2"/>
                    <a:stretch>
                      <a:fillRect/>
                    </a:stretch>
                  </pic:blipFill>
                  <pic:spPr bwMode="auto">
                    <a:xfrm>
                      <a:off x="0" y="0"/>
                      <a:ext cx="720090" cy="899795"/>
                    </a:xfrm>
                    <a:prstGeom prst="rect">
                      <a:avLst/>
                    </a:prstGeom>
                  </pic:spPr>
                </pic:pic>
              </a:graphicData>
            </a:graphic>
          </wp:anchor>
        </w:drawing>
      </w:r>
      <w:r>
        <w:rPr>
          <w:sz w:val="28"/>
          <w:szCs w:val="28"/>
          <w:lang w:eastAsia="ru-RU"/>
        </w:rPr>
        <w:t>АДМИНИСТРАЦИЯ ГОРОДСКОГО ОКРУГА ФРЯЗИНО</w:t>
      </w:r>
    </w:p>
    <w:p>
      <w:pPr>
        <w:pStyle w:val="Heading3"/>
        <w:numPr>
          <w:ilvl w:val="0"/>
          <w:numId w:val="0"/>
        </w:numPr>
        <w:spacing w:before="240" w:after="0"/>
        <w:ind w:hanging="0" w:left="0"/>
        <w:rPr/>
      </w:pPr>
      <w:r>
        <w:rPr>
          <w:sz w:val="46"/>
          <w:szCs w:val="46"/>
        </w:rPr>
        <w:t>ПОСТАНОВЛЕНИЕ</w:t>
      </w:r>
    </w:p>
    <w:p>
      <w:pPr>
        <w:pStyle w:val="Normal"/>
        <w:spacing w:before="60" w:after="0"/>
        <w:jc w:val="center"/>
        <w:rPr>
          <w:sz w:val="28"/>
          <w:szCs w:val="46"/>
        </w:rPr>
      </w:pPr>
      <w:r>
        <w:rPr>
          <w:sz w:val="28"/>
          <w:szCs w:val="46"/>
        </w:rPr>
      </w:r>
    </w:p>
    <w:p>
      <w:pPr>
        <w:pStyle w:val="Normal"/>
        <w:spacing w:before="60" w:after="0"/>
        <w:rPr>
          <w:rFonts w:ascii="Times New Roman" w:hAnsi="Times New Roman" w:cs="Times New Roman"/>
          <w:b/>
          <w:sz w:val="28"/>
          <w:szCs w:val="28"/>
        </w:rPr>
      </w:pPr>
      <w:r>
        <w:rPr>
          <w:rFonts w:cs="Times New Roman" w:ascii="Times New Roman" w:hAnsi="Times New Roman"/>
          <w:b/>
          <w:bCs/>
          <w:sz w:val="28"/>
          <w:szCs w:val="28"/>
        </w:rPr>
        <w:t xml:space="preserve">                        </w:t>
      </w:r>
      <w:r>
        <w:rPr>
          <w:rFonts w:cs="Times New Roman" w:ascii="Times New Roman" w:hAnsi="Times New Roman"/>
          <w:b/>
          <w:bCs/>
          <w:sz w:val="28"/>
          <w:szCs w:val="28"/>
        </w:rPr>
        <w:t>от</w:t>
      </w:r>
      <w:r>
        <w:rPr>
          <w:rFonts w:cs="Times New Roman" w:ascii="Times New Roman" w:hAnsi="Times New Roman"/>
          <w:sz w:val="28"/>
          <w:szCs w:val="28"/>
        </w:rPr>
        <w:t xml:space="preserve">                                                                   </w:t>
      </w:r>
      <w:r>
        <w:rPr>
          <w:rFonts w:cs="Times New Roman" w:ascii="Times New Roman" w:hAnsi="Times New Roman"/>
          <w:b/>
          <w:sz w:val="28"/>
          <w:szCs w:val="28"/>
        </w:rPr>
        <w:t>№</w:t>
      </w:r>
    </w:p>
    <w:p>
      <w:pPr>
        <w:pStyle w:val="Normal"/>
        <w:spacing w:before="60" w:after="0"/>
        <w:rPr>
          <w:rFonts w:ascii="Times New Roman" w:hAnsi="Times New Roman" w:cs="Times New Roman"/>
          <w:sz w:val="28"/>
          <w:szCs w:val="28"/>
        </w:rPr>
      </w:pPr>
      <w:r>
        <w:rPr>
          <w:rFonts w:cs="Times New Roman" w:ascii="Times New Roman" w:hAnsi="Times New Roman"/>
          <w:sz w:val="28"/>
          <w:szCs w:val="28"/>
        </w:rPr>
      </w:r>
    </w:p>
    <w:p>
      <w:pPr>
        <w:pStyle w:val="ConsPlusNormal"/>
        <w:ind w:hanging="0" w:left="0"/>
        <w:jc w:val="left"/>
        <w:rPr>
          <w:rFonts w:ascii="Times New Roman" w:hAnsi="Times New Roman"/>
          <w:b w:val="false"/>
          <w:bCs w:val="false"/>
          <w:color w:val="0B0303"/>
          <w:sz w:val="28"/>
          <w:szCs w:val="28"/>
        </w:rPr>
      </w:pPr>
      <w:r>
        <w:rPr>
          <w:rFonts w:ascii="Times New Roman" w:hAnsi="Times New Roman"/>
          <w:b w:val="false"/>
          <w:bCs w:val="false"/>
          <w:color w:val="0B0303"/>
          <w:sz w:val="28"/>
          <w:szCs w:val="28"/>
        </w:rPr>
        <w:t xml:space="preserve">Об утверждении порядка принятия решений об  </w:t>
      </w:r>
    </w:p>
    <w:p>
      <w:pPr>
        <w:pStyle w:val="ConsPlusNormal"/>
        <w:ind w:hanging="0" w:left="0"/>
        <w:jc w:val="left"/>
        <w:rPr>
          <w:rFonts w:ascii="Times New Roman" w:hAnsi="Times New Roman"/>
          <w:b w:val="false"/>
          <w:bCs w:val="false"/>
          <w:color w:val="0B0303"/>
          <w:sz w:val="28"/>
          <w:szCs w:val="28"/>
        </w:rPr>
      </w:pPr>
      <w:r>
        <w:rPr>
          <w:rFonts w:ascii="Times New Roman" w:hAnsi="Times New Roman"/>
          <w:b w:val="false"/>
          <w:bCs w:val="false"/>
          <w:color w:val="0B0303"/>
          <w:sz w:val="28"/>
          <w:szCs w:val="28"/>
        </w:rPr>
        <w:t xml:space="preserve">изменении существенных условий контрактов, </w:t>
      </w:r>
    </w:p>
    <w:p>
      <w:pPr>
        <w:pStyle w:val="ConsPlusNormal"/>
        <w:ind w:hanging="0" w:left="0"/>
        <w:jc w:val="left"/>
        <w:rPr>
          <w:rFonts w:ascii="Times New Roman" w:hAnsi="Times New Roman"/>
          <w:b w:val="false"/>
          <w:bCs w:val="false"/>
          <w:color w:val="0B0303"/>
          <w:sz w:val="28"/>
          <w:szCs w:val="28"/>
        </w:rPr>
      </w:pPr>
      <w:r>
        <w:rPr>
          <w:rFonts w:ascii="Times New Roman" w:hAnsi="Times New Roman"/>
          <w:b w:val="false"/>
          <w:bCs w:val="false"/>
          <w:color w:val="0B0303"/>
          <w:sz w:val="28"/>
          <w:szCs w:val="28"/>
        </w:rPr>
        <w:t>если при исполнении таких контрактов возникли независящие</w:t>
      </w:r>
    </w:p>
    <w:p>
      <w:pPr>
        <w:pStyle w:val="ConsPlusNormal"/>
        <w:ind w:hanging="0" w:left="0"/>
        <w:jc w:val="left"/>
        <w:rPr>
          <w:rFonts w:ascii="Times New Roman" w:hAnsi="Times New Roman"/>
          <w:b w:val="false"/>
          <w:bCs w:val="false"/>
          <w:color w:val="0B0303"/>
          <w:sz w:val="28"/>
          <w:szCs w:val="28"/>
        </w:rPr>
      </w:pPr>
      <w:r>
        <w:rPr>
          <w:rFonts w:ascii="Times New Roman" w:hAnsi="Times New Roman"/>
          <w:b w:val="false"/>
          <w:bCs w:val="false"/>
          <w:color w:val="0B0303"/>
          <w:sz w:val="28"/>
          <w:szCs w:val="28"/>
        </w:rPr>
        <w:t>от сторон контракта обстоятельства, влекущие</w:t>
      </w:r>
    </w:p>
    <w:p>
      <w:pPr>
        <w:pStyle w:val="ConsPlusNormal"/>
        <w:ind w:hanging="0" w:left="0"/>
        <w:jc w:val="left"/>
        <w:rPr>
          <w:rFonts w:ascii="Times New Roman" w:hAnsi="Times New Roman"/>
          <w:b w:val="false"/>
          <w:bCs w:val="false"/>
          <w:color w:val="0B0303"/>
          <w:sz w:val="28"/>
          <w:szCs w:val="28"/>
        </w:rPr>
      </w:pPr>
      <w:r>
        <w:rPr>
          <w:rFonts w:ascii="Times New Roman" w:hAnsi="Times New Roman"/>
          <w:b w:val="false"/>
          <w:bCs w:val="false"/>
          <w:color w:val="0B0303"/>
          <w:sz w:val="28"/>
          <w:szCs w:val="28"/>
        </w:rPr>
        <w:t>невозможность их исполнения</w:t>
      </w:r>
    </w:p>
    <w:p>
      <w:pPr>
        <w:pStyle w:val="ConsPlusNormal"/>
        <w:ind w:hanging="0" w:left="0"/>
        <w:jc w:val="both"/>
        <w:rPr>
          <w:rFonts w:ascii="Times New Roman" w:hAnsi="Times New Roman"/>
          <w:b w:val="false"/>
          <w:bCs w:val="false"/>
          <w:color w:val="0B0303"/>
          <w:sz w:val="28"/>
          <w:szCs w:val="28"/>
        </w:rPr>
      </w:pPr>
      <w:r>
        <w:rPr>
          <w:rFonts w:ascii="Times New Roman" w:hAnsi="Times New Roman"/>
          <w:b w:val="false"/>
          <w:bCs w:val="false"/>
          <w:color w:val="0B0303"/>
          <w:sz w:val="28"/>
          <w:szCs w:val="28"/>
        </w:rPr>
      </w:r>
    </w:p>
    <w:p>
      <w:pPr>
        <w:pStyle w:val="ConsPlusNormal"/>
        <w:ind w:firstLine="540" w:left="0"/>
        <w:jc w:val="both"/>
        <w:rPr>
          <w:b w:val="false"/>
          <w:bCs w:val="false"/>
          <w:color w:val="0B0303"/>
        </w:rPr>
      </w:pPr>
      <w:r>
        <w:rPr>
          <w:rFonts w:ascii="Times New Roman" w:hAnsi="Times New Roman"/>
          <w:b w:val="false"/>
          <w:bCs w:val="false"/>
          <w:color w:val="0B0303"/>
          <w:sz w:val="28"/>
          <w:szCs w:val="28"/>
        </w:rPr>
        <w:t>В соответствии с частью 65.1 статьи 112 Федерального закона от 05.04.2013  № 44-ФЗ «О контрактной системе в сфере закупок товаров, работ, услуг для обеспечения государственных и муниципальных нужд», Федеральным законом от 06.10.2003 № 131-ФЗ «Об общих принципах организации местного самоуправления в Российской Федерации», 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 руководствуясь Уставом городского округа Фрязино Московской области,</w:t>
      </w:r>
    </w:p>
    <w:p>
      <w:pPr>
        <w:pStyle w:val="ConsPlusNormal"/>
        <w:ind w:firstLine="540" w:left="0"/>
        <w:jc w:val="center"/>
        <w:rPr>
          <w:b w:val="false"/>
          <w:bCs w:val="false"/>
          <w:color w:val="0B0303"/>
        </w:rPr>
      </w:pPr>
      <w:r>
        <w:rPr>
          <w:rFonts w:ascii="Times New Roman" w:hAnsi="Times New Roman"/>
          <w:b w:val="false"/>
          <w:bCs w:val="false"/>
          <w:color w:val="0B0303"/>
          <w:sz w:val="28"/>
          <w:szCs w:val="28"/>
        </w:rPr>
        <w:t>постановляю:</w:t>
      </w:r>
    </w:p>
    <w:p>
      <w:pPr>
        <w:pStyle w:val="ConsPlusNormal"/>
        <w:widowControl w:val="false"/>
        <w:suppressAutoHyphens w:val="true"/>
        <w:bidi w:val="0"/>
        <w:spacing w:before="0" w:after="0"/>
        <w:ind w:firstLine="709" w:left="0" w:right="0"/>
        <w:jc w:val="both"/>
        <w:rPr>
          <w:b w:val="false"/>
          <w:bCs w:val="false"/>
          <w:color w:val="0B0303"/>
        </w:rPr>
      </w:pPr>
      <w:r>
        <w:rPr>
          <w:rFonts w:ascii="Times New Roman" w:hAnsi="Times New Roman"/>
          <w:b w:val="false"/>
          <w:bCs w:val="false"/>
          <w:color w:val="0B0303"/>
          <w:sz w:val="28"/>
          <w:szCs w:val="28"/>
        </w:rPr>
        <w:t>1. Утвердить Порядок принятия решений об изменении существенных условий контрактов,  если при исполнении таких контрактов возникли независящие от сторон контракта обстоятельства, влекущие невозможность их исполнения (прилагается).</w:t>
      </w:r>
    </w:p>
    <w:p>
      <w:pPr>
        <w:pStyle w:val="ConsPlusNormal"/>
        <w:widowControl w:val="false"/>
        <w:suppressAutoHyphens w:val="true"/>
        <w:bidi w:val="0"/>
        <w:spacing w:before="0" w:after="0"/>
        <w:ind w:firstLine="709" w:left="0" w:right="0"/>
        <w:jc w:val="both"/>
        <w:rPr>
          <w:b w:val="false"/>
          <w:bCs w:val="false"/>
          <w:color w:val="0B0303"/>
        </w:rPr>
      </w:pPr>
      <w:r>
        <w:rPr>
          <w:rFonts w:ascii="Times New Roman" w:hAnsi="Times New Roman"/>
          <w:b w:val="false"/>
          <w:bCs w:val="false"/>
          <w:color w:val="0B0303"/>
          <w:sz w:val="28"/>
          <w:szCs w:val="28"/>
        </w:rPr>
        <w:t>2. 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информационно-телекоммуникационной сети Интернет.</w:t>
      </w:r>
    </w:p>
    <w:p>
      <w:pPr>
        <w:pStyle w:val="ConsPlusNormal"/>
        <w:widowControl w:val="false"/>
        <w:suppressAutoHyphens w:val="true"/>
        <w:bidi w:val="0"/>
        <w:spacing w:before="0" w:after="0"/>
        <w:ind w:firstLine="709" w:left="0" w:right="0"/>
        <w:jc w:val="both"/>
        <w:rPr>
          <w:rFonts w:ascii="Times New Roman" w:hAnsi="Times New Roman"/>
          <w:b w:val="false"/>
          <w:bCs w:val="false"/>
          <w:color w:val="0B0303"/>
          <w:sz w:val="28"/>
          <w:szCs w:val="28"/>
        </w:rPr>
      </w:pPr>
      <w:r>
        <w:rPr>
          <w:rFonts w:ascii="Times New Roman" w:hAnsi="Times New Roman"/>
          <w:b w:val="false"/>
          <w:bCs w:val="false"/>
          <w:color w:val="0B0303"/>
          <w:sz w:val="28"/>
          <w:szCs w:val="28"/>
        </w:rPr>
        <w:t>3. Контроль за исполнением настоящего постановления возложить на заместителя главы городского округа Фрязино Тропина А.М.</w:t>
      </w:r>
    </w:p>
    <w:p>
      <w:pPr>
        <w:pStyle w:val="ConsPlusNormal"/>
        <w:ind w:hanging="0" w:left="0"/>
        <w:jc w:val="right"/>
        <w:rPr>
          <w:rFonts w:ascii="Times New Roman" w:hAnsi="Times New Roman"/>
          <w:b w:val="false"/>
          <w:bCs w:val="false"/>
          <w:color w:val="0B0303"/>
          <w:sz w:val="28"/>
          <w:szCs w:val="28"/>
        </w:rPr>
      </w:pPr>
      <w:r>
        <w:rPr>
          <w:rFonts w:ascii="Times New Roman" w:hAnsi="Times New Roman"/>
          <w:b w:val="false"/>
          <w:bCs w:val="false"/>
          <w:color w:val="0B0303"/>
          <w:sz w:val="28"/>
          <w:szCs w:val="28"/>
        </w:rPr>
      </w:r>
    </w:p>
    <w:p>
      <w:pPr>
        <w:pStyle w:val="ConsPlusNormal"/>
        <w:ind w:hanging="0" w:left="0"/>
        <w:jc w:val="right"/>
        <w:rPr>
          <w:rFonts w:ascii="Times New Roman" w:hAnsi="Times New Roman"/>
          <w:b w:val="false"/>
          <w:bCs w:val="false"/>
          <w:color w:val="0B0303"/>
          <w:sz w:val="28"/>
          <w:szCs w:val="28"/>
        </w:rPr>
      </w:pPr>
      <w:r>
        <w:rPr>
          <w:rFonts w:ascii="Times New Roman" w:hAnsi="Times New Roman"/>
          <w:b w:val="false"/>
          <w:bCs w:val="false"/>
          <w:color w:val="0B0303"/>
          <w:sz w:val="28"/>
          <w:szCs w:val="28"/>
        </w:rPr>
      </w:r>
    </w:p>
    <w:p>
      <w:pPr>
        <w:pStyle w:val="ConsPlusNormal"/>
        <w:ind w:hanging="0" w:left="0"/>
        <w:jc w:val="right"/>
        <w:rPr>
          <w:rFonts w:ascii="Times New Roman" w:hAnsi="Times New Roman"/>
          <w:b w:val="false"/>
          <w:bCs w:val="false"/>
          <w:color w:val="0B0303"/>
          <w:sz w:val="28"/>
          <w:szCs w:val="28"/>
        </w:rPr>
      </w:pPr>
      <w:r>
        <w:rPr>
          <w:rFonts w:ascii="Times New Roman" w:hAnsi="Times New Roman"/>
          <w:b w:val="false"/>
          <w:bCs w:val="false"/>
          <w:color w:val="0B0303"/>
          <w:sz w:val="28"/>
          <w:szCs w:val="28"/>
        </w:rPr>
      </w:r>
    </w:p>
    <w:p>
      <w:pPr>
        <w:pStyle w:val="ConsPlusNormal"/>
        <w:ind w:hanging="0" w:left="0"/>
        <w:jc w:val="both"/>
        <w:rPr>
          <w:rFonts w:ascii="Times New Roman" w:hAnsi="Times New Roman"/>
          <w:b w:val="false"/>
          <w:bCs w:val="false"/>
          <w:color w:val="0B0303"/>
          <w:sz w:val="28"/>
          <w:szCs w:val="28"/>
        </w:rPr>
      </w:pPr>
      <w:r>
        <w:rPr>
          <w:rFonts w:ascii="Times New Roman" w:hAnsi="Times New Roman"/>
          <w:b w:val="false"/>
          <w:bCs w:val="false"/>
          <w:color w:val="0B0303"/>
          <w:sz w:val="28"/>
          <w:szCs w:val="28"/>
        </w:rPr>
        <w:t>Глава городского округа Фрязино                                                              Д.Р. Воробьев</w:t>
      </w:r>
    </w:p>
    <w:p>
      <w:pPr>
        <w:pStyle w:val="ConsPlusNormal"/>
        <w:ind w:hanging="0" w:left="0"/>
        <w:jc w:val="both"/>
        <w:rPr>
          <w:rFonts w:ascii="Times New Roman" w:hAnsi="Times New Roman"/>
          <w:b w:val="false"/>
          <w:bCs w:val="false"/>
          <w:color w:val="0B0303"/>
          <w:sz w:val="28"/>
          <w:szCs w:val="28"/>
        </w:rPr>
      </w:pPr>
      <w:r>
        <w:rPr>
          <w:rFonts w:ascii="Times New Roman" w:hAnsi="Times New Roman"/>
          <w:b w:val="false"/>
          <w:bCs w:val="false"/>
          <w:color w:val="0B0303"/>
          <w:sz w:val="28"/>
          <w:szCs w:val="28"/>
        </w:rPr>
      </w:r>
    </w:p>
    <w:p>
      <w:pPr>
        <w:pStyle w:val="ConsPlusNormal"/>
        <w:ind w:hanging="0" w:left="0"/>
        <w:jc w:val="both"/>
        <w:rPr>
          <w:rFonts w:ascii="Times New Roman" w:hAnsi="Times New Roman"/>
          <w:b w:val="false"/>
          <w:bCs w:val="false"/>
          <w:color w:val="0B0303"/>
          <w:sz w:val="28"/>
          <w:szCs w:val="28"/>
        </w:rPr>
      </w:pPr>
      <w:r>
        <w:rPr>
          <w:rFonts w:ascii="Times New Roman" w:hAnsi="Times New Roman"/>
          <w:b w:val="false"/>
          <w:bCs w:val="false"/>
          <w:color w:val="0B0303"/>
          <w:sz w:val="28"/>
          <w:szCs w:val="28"/>
        </w:rPr>
      </w:r>
    </w:p>
    <w:p>
      <w:pPr>
        <w:pStyle w:val="ConsPlusNormal"/>
        <w:ind w:hanging="0" w:left="0"/>
        <w:jc w:val="both"/>
        <w:rPr>
          <w:rFonts w:ascii="Times New Roman" w:hAnsi="Times New Roman"/>
          <w:b w:val="false"/>
          <w:bCs w:val="false"/>
          <w:color w:val="0B0303"/>
          <w:sz w:val="28"/>
          <w:szCs w:val="28"/>
        </w:rPr>
      </w:pPr>
      <w:r>
        <w:rPr>
          <w:rFonts w:ascii="Times New Roman" w:hAnsi="Times New Roman"/>
          <w:b w:val="false"/>
          <w:bCs w:val="false"/>
          <w:color w:val="0B0303"/>
          <w:sz w:val="28"/>
          <w:szCs w:val="28"/>
        </w:rPr>
      </w:r>
    </w:p>
    <w:p>
      <w:pPr>
        <w:pStyle w:val="ConsPlusNormal"/>
        <w:ind w:hanging="0" w:left="0"/>
        <w:jc w:val="both"/>
        <w:rPr>
          <w:rFonts w:ascii="Times New Roman" w:hAnsi="Times New Roman"/>
          <w:b w:val="false"/>
          <w:bCs w:val="false"/>
          <w:color w:val="0B0303"/>
          <w:sz w:val="28"/>
          <w:szCs w:val="28"/>
        </w:rPr>
      </w:pPr>
      <w:r>
        <w:rPr>
          <w:rFonts w:ascii="Times New Roman" w:hAnsi="Times New Roman"/>
          <w:b w:val="false"/>
          <w:bCs w:val="false"/>
          <w:color w:val="0B0303"/>
          <w:sz w:val="28"/>
          <w:szCs w:val="28"/>
        </w:rPr>
      </w:r>
    </w:p>
    <w:p>
      <w:pPr>
        <w:pStyle w:val="ConsPlusNormal"/>
        <w:ind w:hanging="0" w:left="0"/>
        <w:jc w:val="both"/>
        <w:rPr>
          <w:rFonts w:ascii="Times New Roman" w:hAnsi="Times New Roman"/>
          <w:b w:val="false"/>
          <w:bCs w:val="false"/>
          <w:color w:val="0B0303"/>
          <w:sz w:val="28"/>
          <w:szCs w:val="28"/>
        </w:rPr>
      </w:pPr>
      <w:r>
        <w:rPr>
          <w:rFonts w:ascii="Times New Roman" w:hAnsi="Times New Roman"/>
          <w:b w:val="false"/>
          <w:bCs w:val="false"/>
          <w:color w:val="0B0303"/>
          <w:sz w:val="28"/>
          <w:szCs w:val="28"/>
        </w:rPr>
      </w:r>
    </w:p>
    <w:p>
      <w:pPr>
        <w:pStyle w:val="ConsPlusNormal"/>
        <w:ind w:hanging="0" w:left="0"/>
        <w:jc w:val="both"/>
        <w:rPr>
          <w:rFonts w:ascii="Times New Roman" w:hAnsi="Times New Roman"/>
          <w:b w:val="false"/>
          <w:bCs w:val="false"/>
          <w:color w:val="0B0303"/>
          <w:sz w:val="28"/>
          <w:szCs w:val="28"/>
        </w:rPr>
      </w:pPr>
      <w:r>
        <w:rPr>
          <w:rFonts w:ascii="Times New Roman" w:hAnsi="Times New Roman"/>
          <w:b w:val="false"/>
          <w:bCs w:val="false"/>
          <w:color w:val="0B0303"/>
          <w:sz w:val="28"/>
          <w:szCs w:val="28"/>
        </w:rPr>
      </w:r>
    </w:p>
    <w:p>
      <w:pPr>
        <w:pStyle w:val="ConsPlusNormal"/>
        <w:ind w:hanging="0" w:left="0"/>
        <w:jc w:val="both"/>
        <w:rPr>
          <w:rFonts w:ascii="Times New Roman" w:hAnsi="Times New Roman"/>
          <w:b w:val="false"/>
          <w:bCs w:val="false"/>
          <w:color w:val="0B0303"/>
          <w:sz w:val="28"/>
          <w:szCs w:val="28"/>
        </w:rPr>
      </w:pPr>
      <w:r>
        <w:rPr>
          <w:rFonts w:ascii="Times New Roman" w:hAnsi="Times New Roman"/>
          <w:b w:val="false"/>
          <w:bCs w:val="false"/>
          <w:color w:val="0B0303"/>
          <w:sz w:val="28"/>
          <w:szCs w:val="28"/>
        </w:rPr>
      </w:r>
    </w:p>
    <w:p>
      <w:pPr>
        <w:pStyle w:val="ConsPlusNormal"/>
        <w:ind w:hanging="0" w:left="0"/>
        <w:jc w:val="both"/>
        <w:rPr>
          <w:rFonts w:ascii="Times New Roman" w:hAnsi="Times New Roman"/>
          <w:b w:val="false"/>
          <w:bCs w:val="false"/>
          <w:color w:val="0B0303"/>
          <w:sz w:val="28"/>
          <w:szCs w:val="28"/>
        </w:rPr>
      </w:pPr>
      <w:r>
        <w:rPr>
          <w:rFonts w:ascii="Times New Roman" w:hAnsi="Times New Roman"/>
          <w:b w:val="false"/>
          <w:bCs w:val="false"/>
          <w:color w:val="0B0303"/>
          <w:sz w:val="28"/>
          <w:szCs w:val="28"/>
        </w:rPr>
      </w:r>
    </w:p>
    <w:p>
      <w:pPr>
        <w:pStyle w:val="ConsPlusNormal"/>
        <w:ind w:hanging="0" w:left="0"/>
        <w:jc w:val="both"/>
        <w:rPr>
          <w:rFonts w:ascii="Times New Roman" w:hAnsi="Times New Roman"/>
          <w:b w:val="false"/>
          <w:bCs w:val="false"/>
          <w:color w:val="0B0303"/>
          <w:sz w:val="28"/>
          <w:szCs w:val="28"/>
        </w:rPr>
      </w:pPr>
      <w:r>
        <w:rPr>
          <w:rFonts w:ascii="Times New Roman" w:hAnsi="Times New Roman"/>
          <w:b w:val="false"/>
          <w:bCs w:val="false"/>
          <w:color w:val="0B0303"/>
          <w:sz w:val="28"/>
          <w:szCs w:val="28"/>
        </w:rPr>
      </w:r>
    </w:p>
    <w:p>
      <w:pPr>
        <w:pStyle w:val="ConsPlusNormal"/>
        <w:ind w:hanging="0" w:left="0"/>
        <w:jc w:val="both"/>
        <w:rPr>
          <w:rFonts w:ascii="Times New Roman" w:hAnsi="Times New Roman"/>
          <w:b w:val="false"/>
          <w:bCs w:val="false"/>
          <w:color w:val="0B0303"/>
          <w:sz w:val="28"/>
          <w:szCs w:val="28"/>
        </w:rPr>
      </w:pPr>
      <w:r>
        <w:rPr>
          <w:rFonts w:ascii="Times New Roman" w:hAnsi="Times New Roman"/>
          <w:b w:val="false"/>
          <w:bCs w:val="false"/>
          <w:color w:val="0B0303"/>
          <w:sz w:val="28"/>
          <w:szCs w:val="28"/>
        </w:rPr>
      </w:r>
    </w:p>
    <w:p>
      <w:pPr>
        <w:pStyle w:val="ConsPlusNormal"/>
        <w:ind w:hanging="0" w:left="0"/>
        <w:jc w:val="both"/>
        <w:rPr>
          <w:rFonts w:ascii="Times New Roman" w:hAnsi="Times New Roman"/>
          <w:b w:val="false"/>
          <w:bCs w:val="false"/>
          <w:color w:val="0B0303"/>
          <w:sz w:val="28"/>
          <w:szCs w:val="28"/>
        </w:rPr>
      </w:pPr>
      <w:r>
        <w:rPr>
          <w:rFonts w:ascii="Times New Roman" w:hAnsi="Times New Roman"/>
          <w:b w:val="false"/>
          <w:bCs w:val="false"/>
          <w:color w:val="0B0303"/>
          <w:sz w:val="28"/>
          <w:szCs w:val="28"/>
        </w:rPr>
      </w:r>
    </w:p>
    <w:p>
      <w:pPr>
        <w:pStyle w:val="Normal"/>
        <w:tabs>
          <w:tab w:val="clear" w:pos="708"/>
          <w:tab w:val="left" w:pos="1005" w:leader="none"/>
        </w:tabs>
        <w:ind w:left="4253"/>
        <w:rPr>
          <w:rFonts w:ascii="Times New Roman" w:hAnsi="Times New Roman"/>
          <w:b w:val="false"/>
          <w:bCs w:val="false"/>
          <w:color w:val="0B0303"/>
          <w:sz w:val="28"/>
          <w:szCs w:val="28"/>
        </w:rPr>
      </w:pPr>
      <w:r>
        <w:rPr>
          <w:rFonts w:cs="Times New Roman" w:ascii="Times New Roman" w:hAnsi="Times New Roman"/>
          <w:b w:val="false"/>
          <w:bCs w:val="false"/>
          <w:color w:val="0B0303"/>
          <w:spacing w:val="2"/>
          <w:sz w:val="28"/>
          <w:szCs w:val="28"/>
        </w:rPr>
        <w:t>Лист согласования</w:t>
      </w:r>
    </w:p>
    <w:tbl>
      <w:tblPr>
        <w:tblW w:w="9193" w:type="dxa"/>
        <w:jc w:val="left"/>
        <w:tblInd w:w="55" w:type="dxa"/>
        <w:tblLayout w:type="fixed"/>
        <w:tblCellMar>
          <w:top w:w="55" w:type="dxa"/>
          <w:left w:w="55" w:type="dxa"/>
          <w:bottom w:w="55" w:type="dxa"/>
          <w:right w:w="55" w:type="dxa"/>
        </w:tblCellMar>
        <w:tblLook w:firstRow="1" w:noVBand="1" w:lastRow="0" w:firstColumn="1" w:lastColumn="0" w:noHBand="0" w:val="04a0"/>
      </w:tblPr>
      <w:tblGrid>
        <w:gridCol w:w="3098"/>
        <w:gridCol w:w="3007"/>
        <w:gridCol w:w="3088"/>
      </w:tblGrid>
      <w:tr>
        <w:trPr/>
        <w:tc>
          <w:tcPr>
            <w:tcW w:w="3098" w:type="dxa"/>
            <w:tcBorders/>
          </w:tcPr>
          <w:p>
            <w:pPr>
              <w:pStyle w:val="Style19"/>
              <w:widowControl w:val="false"/>
              <w:rPr>
                <w:rFonts w:ascii="Times New Roman" w:hAnsi="Times New Roman" w:cs="Times New Roman"/>
                <w:b w:val="false"/>
                <w:bCs w:val="false"/>
                <w:color w:val="0B0303"/>
                <w:sz w:val="28"/>
                <w:szCs w:val="28"/>
              </w:rPr>
            </w:pPr>
            <w:r>
              <w:rPr>
                <w:rFonts w:cs="Times New Roman" w:ascii="Times New Roman" w:hAnsi="Times New Roman"/>
                <w:b w:val="false"/>
                <w:bCs w:val="false"/>
                <w:color w:val="0B0303"/>
                <w:sz w:val="28"/>
                <w:szCs w:val="28"/>
              </w:rPr>
            </w:r>
          </w:p>
          <w:p>
            <w:pPr>
              <w:pStyle w:val="Style19"/>
              <w:widowControl w:val="false"/>
              <w:rPr>
                <w:rFonts w:ascii="Times New Roman" w:hAnsi="Times New Roman"/>
                <w:b w:val="false"/>
                <w:bCs w:val="false"/>
                <w:color w:val="0B0303"/>
                <w:sz w:val="28"/>
                <w:szCs w:val="28"/>
              </w:rPr>
            </w:pPr>
            <w:r>
              <w:rPr>
                <w:rFonts w:cs="Times New Roman" w:ascii="Times New Roman" w:hAnsi="Times New Roman"/>
                <w:b w:val="false"/>
                <w:bCs w:val="false"/>
                <w:color w:val="0B0303"/>
                <w:sz w:val="28"/>
                <w:szCs w:val="28"/>
              </w:rPr>
              <w:t>Первый заместитель главы городского округа Фрязино</w:t>
            </w:r>
          </w:p>
        </w:tc>
        <w:tc>
          <w:tcPr>
            <w:tcW w:w="3007" w:type="dxa"/>
            <w:tcBorders/>
          </w:tcPr>
          <w:p>
            <w:pPr>
              <w:pStyle w:val="Style19"/>
              <w:widowControl w:val="false"/>
              <w:snapToGrid w:val="false"/>
              <w:rPr>
                <w:rFonts w:ascii="Times New Roman" w:hAnsi="Times New Roman" w:cs="Times New Roman"/>
                <w:b w:val="false"/>
                <w:bCs w:val="false"/>
                <w:color w:val="0B0303"/>
                <w:sz w:val="28"/>
                <w:szCs w:val="28"/>
              </w:rPr>
            </w:pPr>
            <w:r>
              <w:rPr>
                <w:rFonts w:cs="Times New Roman" w:ascii="Times New Roman" w:hAnsi="Times New Roman"/>
                <w:b w:val="false"/>
                <w:bCs w:val="false"/>
                <w:color w:val="0B0303"/>
                <w:sz w:val="28"/>
                <w:szCs w:val="28"/>
              </w:rPr>
            </w:r>
          </w:p>
        </w:tc>
        <w:tc>
          <w:tcPr>
            <w:tcW w:w="3088" w:type="dxa"/>
            <w:tcBorders/>
          </w:tcPr>
          <w:p>
            <w:pPr>
              <w:pStyle w:val="Style19"/>
              <w:widowControl w:val="false"/>
              <w:rPr>
                <w:rFonts w:ascii="Times New Roman" w:hAnsi="Times New Roman" w:cs="Times New Roman"/>
                <w:b w:val="false"/>
                <w:bCs w:val="false"/>
                <w:color w:val="0B0303"/>
                <w:sz w:val="28"/>
                <w:szCs w:val="28"/>
              </w:rPr>
            </w:pPr>
            <w:r>
              <w:rPr>
                <w:rFonts w:cs="Times New Roman" w:ascii="Times New Roman" w:hAnsi="Times New Roman"/>
                <w:b w:val="false"/>
                <w:bCs w:val="false"/>
                <w:color w:val="0B0303"/>
                <w:sz w:val="28"/>
                <w:szCs w:val="28"/>
              </w:rPr>
            </w:r>
          </w:p>
          <w:p>
            <w:pPr>
              <w:pStyle w:val="Style19"/>
              <w:widowControl w:val="false"/>
              <w:rPr>
                <w:rFonts w:ascii="Times New Roman" w:hAnsi="Times New Roman" w:cs="Times New Roman"/>
                <w:b w:val="false"/>
                <w:bCs w:val="false"/>
                <w:color w:val="0B0303"/>
                <w:sz w:val="28"/>
                <w:szCs w:val="28"/>
              </w:rPr>
            </w:pPr>
            <w:r>
              <w:rPr>
                <w:rFonts w:cs="Times New Roman" w:ascii="Times New Roman" w:hAnsi="Times New Roman"/>
                <w:b w:val="false"/>
                <w:bCs w:val="false"/>
                <w:color w:val="0B0303"/>
                <w:sz w:val="28"/>
                <w:szCs w:val="28"/>
              </w:rPr>
            </w:r>
          </w:p>
          <w:p>
            <w:pPr>
              <w:pStyle w:val="Style19"/>
              <w:widowControl w:val="false"/>
              <w:rPr>
                <w:rFonts w:ascii="Times New Roman" w:hAnsi="Times New Roman" w:cs="Times New Roman"/>
                <w:b w:val="false"/>
                <w:bCs w:val="false"/>
                <w:color w:val="0B0303"/>
                <w:sz w:val="28"/>
                <w:szCs w:val="28"/>
              </w:rPr>
            </w:pPr>
            <w:r>
              <w:rPr>
                <w:rFonts w:cs="Times New Roman" w:ascii="Times New Roman" w:hAnsi="Times New Roman"/>
                <w:b w:val="false"/>
                <w:bCs w:val="false"/>
                <w:color w:val="0B0303"/>
                <w:sz w:val="28"/>
                <w:szCs w:val="28"/>
              </w:rPr>
            </w:r>
          </w:p>
          <w:p>
            <w:pPr>
              <w:pStyle w:val="Style19"/>
              <w:widowControl w:val="false"/>
              <w:rPr>
                <w:rFonts w:ascii="Times New Roman" w:hAnsi="Times New Roman"/>
                <w:b w:val="false"/>
                <w:bCs w:val="false"/>
                <w:color w:val="0B0303"/>
                <w:sz w:val="28"/>
                <w:szCs w:val="28"/>
              </w:rPr>
            </w:pPr>
            <w:r>
              <w:rPr>
                <w:rFonts w:cs="Times New Roman" w:ascii="Times New Roman" w:hAnsi="Times New Roman"/>
                <w:b w:val="false"/>
                <w:bCs w:val="false"/>
                <w:color w:val="0B0303"/>
                <w:sz w:val="28"/>
                <w:szCs w:val="28"/>
              </w:rPr>
              <w:t>Н.В. Бощеван</w:t>
            </w:r>
          </w:p>
        </w:tc>
      </w:tr>
      <w:tr>
        <w:trPr/>
        <w:tc>
          <w:tcPr>
            <w:tcW w:w="3098" w:type="dxa"/>
            <w:tcBorders/>
          </w:tcPr>
          <w:p>
            <w:pPr>
              <w:pStyle w:val="Style19"/>
              <w:widowControl w:val="false"/>
              <w:rPr>
                <w:rFonts w:ascii="Times New Roman" w:hAnsi="Times New Roman" w:cs="Times New Roman"/>
                <w:b w:val="false"/>
                <w:bCs w:val="false"/>
                <w:color w:val="0B0303"/>
                <w:sz w:val="28"/>
                <w:szCs w:val="28"/>
              </w:rPr>
            </w:pPr>
            <w:r>
              <w:rPr>
                <w:rFonts w:cs="Times New Roman" w:ascii="Times New Roman" w:hAnsi="Times New Roman"/>
                <w:b w:val="false"/>
                <w:bCs w:val="false"/>
                <w:color w:val="0B0303"/>
                <w:sz w:val="28"/>
                <w:szCs w:val="28"/>
              </w:rPr>
            </w:r>
          </w:p>
          <w:p>
            <w:pPr>
              <w:pStyle w:val="Style19"/>
              <w:widowControl w:val="false"/>
              <w:rPr>
                <w:rFonts w:ascii="Times New Roman" w:hAnsi="Times New Roman"/>
                <w:b w:val="false"/>
                <w:bCs w:val="false"/>
                <w:color w:val="0B0303"/>
                <w:sz w:val="28"/>
                <w:szCs w:val="28"/>
              </w:rPr>
            </w:pPr>
            <w:r>
              <w:rPr>
                <w:rFonts w:cs="Times New Roman" w:ascii="Times New Roman" w:hAnsi="Times New Roman"/>
                <w:b w:val="false"/>
                <w:bCs w:val="false"/>
                <w:color w:val="0B0303"/>
                <w:sz w:val="28"/>
                <w:szCs w:val="28"/>
              </w:rPr>
              <w:t>Заместитель главы городского округа Фрязино</w:t>
            </w:r>
          </w:p>
        </w:tc>
        <w:tc>
          <w:tcPr>
            <w:tcW w:w="3007" w:type="dxa"/>
            <w:tcBorders/>
          </w:tcPr>
          <w:p>
            <w:pPr>
              <w:pStyle w:val="Style19"/>
              <w:widowControl w:val="false"/>
              <w:snapToGrid w:val="false"/>
              <w:rPr>
                <w:rFonts w:ascii="Times New Roman" w:hAnsi="Times New Roman" w:cs="Times New Roman"/>
                <w:b w:val="false"/>
                <w:bCs w:val="false"/>
                <w:color w:val="0B0303"/>
                <w:sz w:val="28"/>
                <w:szCs w:val="28"/>
              </w:rPr>
            </w:pPr>
            <w:r>
              <w:rPr>
                <w:rFonts w:cs="Times New Roman" w:ascii="Times New Roman" w:hAnsi="Times New Roman"/>
                <w:b w:val="false"/>
                <w:bCs w:val="false"/>
                <w:color w:val="0B0303"/>
                <w:sz w:val="28"/>
                <w:szCs w:val="28"/>
              </w:rPr>
            </w:r>
          </w:p>
        </w:tc>
        <w:tc>
          <w:tcPr>
            <w:tcW w:w="3088" w:type="dxa"/>
            <w:tcBorders/>
          </w:tcPr>
          <w:p>
            <w:pPr>
              <w:pStyle w:val="Style19"/>
              <w:widowControl w:val="false"/>
              <w:rPr>
                <w:rFonts w:ascii="Times New Roman" w:hAnsi="Times New Roman" w:cs="Times New Roman"/>
                <w:b w:val="false"/>
                <w:bCs w:val="false"/>
                <w:color w:val="0B0303"/>
                <w:sz w:val="28"/>
                <w:szCs w:val="28"/>
              </w:rPr>
            </w:pPr>
            <w:r>
              <w:rPr>
                <w:rFonts w:cs="Times New Roman" w:ascii="Times New Roman" w:hAnsi="Times New Roman"/>
                <w:b w:val="false"/>
                <w:bCs w:val="false"/>
                <w:color w:val="0B0303"/>
                <w:sz w:val="28"/>
                <w:szCs w:val="28"/>
              </w:rPr>
            </w:r>
          </w:p>
          <w:p>
            <w:pPr>
              <w:pStyle w:val="Style19"/>
              <w:widowControl w:val="false"/>
              <w:rPr>
                <w:rFonts w:ascii="Times New Roman" w:hAnsi="Times New Roman" w:cs="Times New Roman"/>
                <w:b w:val="false"/>
                <w:bCs w:val="false"/>
                <w:color w:val="0B0303"/>
                <w:sz w:val="28"/>
                <w:szCs w:val="28"/>
              </w:rPr>
            </w:pPr>
            <w:r>
              <w:rPr>
                <w:rFonts w:cs="Times New Roman" w:ascii="Times New Roman" w:hAnsi="Times New Roman"/>
                <w:b w:val="false"/>
                <w:bCs w:val="false"/>
                <w:color w:val="0B0303"/>
                <w:sz w:val="28"/>
                <w:szCs w:val="28"/>
              </w:rPr>
            </w:r>
          </w:p>
          <w:p>
            <w:pPr>
              <w:pStyle w:val="Style19"/>
              <w:widowControl w:val="false"/>
              <w:rPr>
                <w:rFonts w:ascii="Times New Roman" w:hAnsi="Times New Roman"/>
                <w:b w:val="false"/>
                <w:bCs w:val="false"/>
                <w:color w:val="0B0303"/>
                <w:sz w:val="28"/>
                <w:szCs w:val="28"/>
              </w:rPr>
            </w:pPr>
            <w:r>
              <w:rPr>
                <w:rFonts w:cs="Times New Roman" w:ascii="Times New Roman" w:hAnsi="Times New Roman"/>
                <w:b w:val="false"/>
                <w:bCs w:val="false"/>
                <w:color w:val="0B0303"/>
                <w:sz w:val="28"/>
                <w:szCs w:val="28"/>
              </w:rPr>
              <w:t>А.М. Тропин</w:t>
            </w:r>
          </w:p>
        </w:tc>
      </w:tr>
      <w:tr>
        <w:trPr/>
        <w:tc>
          <w:tcPr>
            <w:tcW w:w="3098" w:type="dxa"/>
            <w:tcBorders/>
          </w:tcPr>
          <w:p>
            <w:pPr>
              <w:pStyle w:val="Style19"/>
              <w:widowControl w:val="false"/>
              <w:rPr>
                <w:rFonts w:ascii="Times New Roman" w:hAnsi="Times New Roman" w:cs="Times New Roman"/>
                <w:b w:val="false"/>
                <w:bCs w:val="false"/>
                <w:color w:val="0B0303"/>
                <w:sz w:val="28"/>
                <w:szCs w:val="28"/>
              </w:rPr>
            </w:pPr>
            <w:r>
              <w:rPr>
                <w:rFonts w:cs="Times New Roman" w:ascii="Times New Roman" w:hAnsi="Times New Roman"/>
                <w:b w:val="false"/>
                <w:bCs w:val="false"/>
                <w:color w:val="0B0303"/>
                <w:sz w:val="28"/>
                <w:szCs w:val="28"/>
              </w:rPr>
              <w:t>Директор МКУ «Центр муницпальных закупок»</w:t>
            </w:r>
          </w:p>
          <w:p>
            <w:pPr>
              <w:pStyle w:val="Style19"/>
              <w:widowControl w:val="false"/>
              <w:rPr>
                <w:rFonts w:ascii="Times New Roman" w:hAnsi="Times New Roman" w:cs="Times New Roman"/>
                <w:b w:val="false"/>
                <w:bCs w:val="false"/>
                <w:color w:val="0B0303"/>
                <w:sz w:val="28"/>
                <w:szCs w:val="28"/>
              </w:rPr>
            </w:pPr>
            <w:r>
              <w:rPr>
                <w:rFonts w:cs="Times New Roman" w:ascii="Times New Roman" w:hAnsi="Times New Roman"/>
                <w:b w:val="false"/>
                <w:bCs w:val="false"/>
                <w:color w:val="0B0303"/>
                <w:sz w:val="28"/>
                <w:szCs w:val="28"/>
              </w:rPr>
            </w:r>
          </w:p>
        </w:tc>
        <w:tc>
          <w:tcPr>
            <w:tcW w:w="3007" w:type="dxa"/>
            <w:tcBorders/>
          </w:tcPr>
          <w:p>
            <w:pPr>
              <w:pStyle w:val="Style19"/>
              <w:widowControl w:val="false"/>
              <w:snapToGrid w:val="false"/>
              <w:rPr>
                <w:rFonts w:ascii="Times New Roman" w:hAnsi="Times New Roman" w:cs="Times New Roman"/>
                <w:b w:val="false"/>
                <w:bCs w:val="false"/>
                <w:color w:val="0B0303"/>
                <w:sz w:val="28"/>
                <w:szCs w:val="28"/>
              </w:rPr>
            </w:pPr>
            <w:r>
              <w:rPr>
                <w:rFonts w:cs="Times New Roman" w:ascii="Times New Roman" w:hAnsi="Times New Roman"/>
                <w:b w:val="false"/>
                <w:bCs w:val="false"/>
                <w:color w:val="0B0303"/>
                <w:sz w:val="28"/>
                <w:szCs w:val="28"/>
              </w:rPr>
            </w:r>
          </w:p>
        </w:tc>
        <w:tc>
          <w:tcPr>
            <w:tcW w:w="3088" w:type="dxa"/>
            <w:tcBorders/>
          </w:tcPr>
          <w:p>
            <w:pPr>
              <w:pStyle w:val="Style19"/>
              <w:widowControl w:val="false"/>
              <w:rPr>
                <w:rFonts w:ascii="Times New Roman" w:hAnsi="Times New Roman" w:cs="Times New Roman"/>
                <w:b w:val="false"/>
                <w:bCs w:val="false"/>
                <w:color w:val="0B0303"/>
                <w:sz w:val="28"/>
                <w:szCs w:val="28"/>
              </w:rPr>
            </w:pPr>
            <w:r>
              <w:rPr>
                <w:rFonts w:cs="Times New Roman" w:ascii="Times New Roman" w:hAnsi="Times New Roman"/>
                <w:b w:val="false"/>
                <w:bCs w:val="false"/>
                <w:color w:val="0B0303"/>
                <w:sz w:val="28"/>
                <w:szCs w:val="28"/>
              </w:rPr>
              <w:t>М.С. Малахова</w:t>
            </w:r>
          </w:p>
        </w:tc>
      </w:tr>
      <w:tr>
        <w:trPr/>
        <w:tc>
          <w:tcPr>
            <w:tcW w:w="3098" w:type="dxa"/>
            <w:tcBorders/>
          </w:tcPr>
          <w:p>
            <w:pPr>
              <w:pStyle w:val="Style19"/>
              <w:widowControl w:val="false"/>
              <w:rPr>
                <w:rFonts w:ascii="Times New Roman" w:hAnsi="Times New Roman" w:cs="Times New Roman"/>
                <w:b w:val="false"/>
                <w:bCs w:val="false"/>
                <w:color w:val="0B0303"/>
                <w:sz w:val="28"/>
                <w:szCs w:val="28"/>
              </w:rPr>
            </w:pPr>
            <w:r>
              <w:rPr>
                <w:rFonts w:cs="Times New Roman" w:ascii="Times New Roman" w:hAnsi="Times New Roman"/>
                <w:b w:val="false"/>
                <w:bCs w:val="false"/>
                <w:color w:val="0B0303"/>
                <w:sz w:val="28"/>
                <w:szCs w:val="28"/>
              </w:rPr>
            </w:r>
          </w:p>
          <w:p>
            <w:pPr>
              <w:pStyle w:val="Style19"/>
              <w:widowControl w:val="false"/>
              <w:rPr>
                <w:rFonts w:ascii="Times New Roman" w:hAnsi="Times New Roman"/>
                <w:b w:val="false"/>
                <w:bCs w:val="false"/>
                <w:color w:val="0B0303"/>
                <w:sz w:val="28"/>
                <w:szCs w:val="28"/>
              </w:rPr>
            </w:pPr>
            <w:r>
              <w:rPr>
                <w:rFonts w:cs="Times New Roman" w:ascii="Times New Roman" w:hAnsi="Times New Roman"/>
                <w:b w:val="false"/>
                <w:bCs w:val="false"/>
                <w:color w:val="0B0303"/>
                <w:sz w:val="28"/>
                <w:szCs w:val="28"/>
              </w:rPr>
              <w:t>Начальник управления правового и кадрового обеспечения администрации</w:t>
            </w:r>
          </w:p>
        </w:tc>
        <w:tc>
          <w:tcPr>
            <w:tcW w:w="3007" w:type="dxa"/>
            <w:tcBorders/>
          </w:tcPr>
          <w:p>
            <w:pPr>
              <w:pStyle w:val="Style19"/>
              <w:widowControl w:val="false"/>
              <w:snapToGrid w:val="false"/>
              <w:rPr>
                <w:rFonts w:ascii="Times New Roman" w:hAnsi="Times New Roman" w:cs="Times New Roman"/>
                <w:b w:val="false"/>
                <w:bCs w:val="false"/>
                <w:color w:val="0B0303"/>
                <w:sz w:val="28"/>
                <w:szCs w:val="28"/>
              </w:rPr>
            </w:pPr>
            <w:r>
              <w:rPr>
                <w:rFonts w:cs="Times New Roman" w:ascii="Times New Roman" w:hAnsi="Times New Roman"/>
                <w:b w:val="false"/>
                <w:bCs w:val="false"/>
                <w:color w:val="0B0303"/>
                <w:sz w:val="28"/>
                <w:szCs w:val="28"/>
              </w:rPr>
            </w:r>
          </w:p>
        </w:tc>
        <w:tc>
          <w:tcPr>
            <w:tcW w:w="3088" w:type="dxa"/>
            <w:tcBorders/>
          </w:tcPr>
          <w:p>
            <w:pPr>
              <w:pStyle w:val="Style19"/>
              <w:widowControl w:val="false"/>
              <w:rPr>
                <w:rFonts w:ascii="Times New Roman" w:hAnsi="Times New Roman" w:cs="Times New Roman"/>
                <w:b w:val="false"/>
                <w:bCs w:val="false"/>
                <w:color w:val="0B0303"/>
                <w:sz w:val="28"/>
                <w:szCs w:val="28"/>
              </w:rPr>
            </w:pPr>
            <w:r>
              <w:rPr>
                <w:rFonts w:cs="Times New Roman" w:ascii="Times New Roman" w:hAnsi="Times New Roman"/>
                <w:b w:val="false"/>
                <w:bCs w:val="false"/>
                <w:color w:val="0B0303"/>
                <w:sz w:val="28"/>
                <w:szCs w:val="28"/>
              </w:rPr>
            </w:r>
          </w:p>
          <w:p>
            <w:pPr>
              <w:pStyle w:val="Style19"/>
              <w:widowControl w:val="false"/>
              <w:rPr>
                <w:rFonts w:ascii="Times New Roman" w:hAnsi="Times New Roman" w:cs="Times New Roman"/>
                <w:b w:val="false"/>
                <w:bCs w:val="false"/>
                <w:color w:val="0B0303"/>
                <w:sz w:val="28"/>
                <w:szCs w:val="28"/>
              </w:rPr>
            </w:pPr>
            <w:r>
              <w:rPr>
                <w:rFonts w:cs="Times New Roman" w:ascii="Times New Roman" w:hAnsi="Times New Roman"/>
                <w:b w:val="false"/>
                <w:bCs w:val="false"/>
                <w:color w:val="0B0303"/>
                <w:sz w:val="28"/>
                <w:szCs w:val="28"/>
              </w:rPr>
            </w:r>
          </w:p>
          <w:p>
            <w:pPr>
              <w:pStyle w:val="Style19"/>
              <w:widowControl w:val="false"/>
              <w:rPr>
                <w:rFonts w:ascii="Times New Roman" w:hAnsi="Times New Roman"/>
                <w:b w:val="false"/>
                <w:bCs w:val="false"/>
                <w:color w:val="0B0303"/>
                <w:sz w:val="28"/>
                <w:szCs w:val="28"/>
              </w:rPr>
            </w:pPr>
            <w:r>
              <w:rPr>
                <w:rFonts w:cs="Times New Roman" w:ascii="Times New Roman" w:hAnsi="Times New Roman"/>
                <w:b w:val="false"/>
                <w:bCs w:val="false"/>
                <w:color w:val="0B0303"/>
                <w:sz w:val="28"/>
                <w:szCs w:val="28"/>
              </w:rPr>
              <w:t>А.В. Глинщикова</w:t>
            </w:r>
          </w:p>
        </w:tc>
      </w:tr>
    </w:tbl>
    <w:p>
      <w:pPr>
        <w:pStyle w:val="Normal"/>
        <w:ind w:left="4253"/>
        <w:rPr>
          <w:rFonts w:ascii="Times New Roman" w:hAnsi="Times New Roman" w:cs="Times New Roman"/>
          <w:b w:val="false"/>
          <w:bCs w:val="false"/>
          <w:color w:val="0B0303"/>
          <w:spacing w:val="2"/>
          <w:sz w:val="28"/>
          <w:szCs w:val="28"/>
        </w:rPr>
      </w:pPr>
      <w:r>
        <w:rPr>
          <w:rFonts w:cs="Times New Roman" w:ascii="Times New Roman" w:hAnsi="Times New Roman"/>
          <w:b w:val="false"/>
          <w:bCs w:val="false"/>
          <w:color w:val="0B0303"/>
          <w:spacing w:val="2"/>
          <w:sz w:val="28"/>
          <w:szCs w:val="28"/>
        </w:rPr>
      </w:r>
    </w:p>
    <w:p>
      <w:pPr>
        <w:pStyle w:val="Normal"/>
        <w:ind w:left="4253"/>
        <w:rPr>
          <w:rFonts w:ascii="Times New Roman" w:hAnsi="Times New Roman" w:cs="Times New Roman"/>
          <w:b w:val="false"/>
          <w:bCs w:val="false"/>
          <w:color w:val="0B0303"/>
          <w:spacing w:val="2"/>
          <w:sz w:val="28"/>
          <w:szCs w:val="28"/>
        </w:rPr>
      </w:pPr>
      <w:r>
        <w:rPr>
          <w:rFonts w:cs="Times New Roman" w:ascii="Times New Roman" w:hAnsi="Times New Roman"/>
          <w:b w:val="false"/>
          <w:bCs w:val="false"/>
          <w:color w:val="0B0303"/>
          <w:spacing w:val="2"/>
          <w:sz w:val="28"/>
          <w:szCs w:val="28"/>
        </w:rPr>
      </w:r>
    </w:p>
    <w:p>
      <w:pPr>
        <w:pStyle w:val="Normal"/>
        <w:jc w:val="both"/>
        <w:rPr>
          <w:rFonts w:ascii="Times New Roman" w:hAnsi="Times New Roman"/>
          <w:b w:val="false"/>
          <w:bCs w:val="false"/>
          <w:color w:val="0B0303"/>
          <w:sz w:val="28"/>
          <w:szCs w:val="28"/>
        </w:rPr>
      </w:pPr>
      <w:r>
        <w:rPr>
          <w:rFonts w:cs="Times New Roman" w:ascii="Times New Roman" w:hAnsi="Times New Roman"/>
          <w:b w:val="false"/>
          <w:bCs w:val="false"/>
          <w:color w:val="0B0303"/>
          <w:sz w:val="28"/>
          <w:szCs w:val="28"/>
        </w:rPr>
        <w:t>Разослано: Администрация, КСП, Финансовое управление, МКУ ЦМЗ</w:t>
      </w:r>
    </w:p>
    <w:p>
      <w:pPr>
        <w:pStyle w:val="Normal"/>
        <w:rPr>
          <w:rFonts w:ascii="Times New Roman" w:hAnsi="Times New Roman" w:cs="Times New Roman"/>
          <w:b w:val="false"/>
          <w:bCs w:val="false"/>
          <w:color w:val="0B0303"/>
          <w:spacing w:val="2"/>
          <w:sz w:val="28"/>
          <w:szCs w:val="28"/>
        </w:rPr>
      </w:pPr>
      <w:r>
        <w:rPr>
          <w:rFonts w:cs="Times New Roman" w:ascii="Times New Roman" w:hAnsi="Times New Roman"/>
          <w:b w:val="false"/>
          <w:bCs w:val="false"/>
          <w:color w:val="0B0303"/>
          <w:spacing w:val="2"/>
          <w:sz w:val="28"/>
          <w:szCs w:val="28"/>
        </w:rPr>
      </w:r>
    </w:p>
    <w:p>
      <w:pPr>
        <w:pStyle w:val="Normal"/>
        <w:rPr>
          <w:rFonts w:ascii="Times New Roman" w:hAnsi="Times New Roman" w:cs="Times New Roman"/>
          <w:b w:val="false"/>
          <w:bCs w:val="false"/>
          <w:color w:val="0B0303"/>
          <w:spacing w:val="2"/>
          <w:sz w:val="28"/>
          <w:szCs w:val="28"/>
        </w:rPr>
      </w:pPr>
      <w:r>
        <w:rPr>
          <w:rFonts w:cs="Times New Roman" w:ascii="Times New Roman" w:hAnsi="Times New Roman"/>
          <w:b w:val="false"/>
          <w:bCs w:val="false"/>
          <w:color w:val="0B0303"/>
          <w:spacing w:val="2"/>
          <w:sz w:val="28"/>
          <w:szCs w:val="28"/>
        </w:rPr>
      </w:r>
    </w:p>
    <w:p>
      <w:pPr>
        <w:pStyle w:val="Normal"/>
        <w:rPr>
          <w:rFonts w:ascii="Times New Roman" w:hAnsi="Times New Roman" w:cs="Times New Roman"/>
          <w:b w:val="false"/>
          <w:bCs w:val="false"/>
          <w:color w:val="0B0303"/>
          <w:spacing w:val="2"/>
          <w:sz w:val="28"/>
          <w:szCs w:val="28"/>
        </w:rPr>
      </w:pPr>
      <w:r>
        <w:rPr>
          <w:rFonts w:cs="Times New Roman" w:ascii="Times New Roman" w:hAnsi="Times New Roman"/>
          <w:b w:val="false"/>
          <w:bCs w:val="false"/>
          <w:color w:val="0B0303"/>
          <w:spacing w:val="2"/>
          <w:sz w:val="28"/>
          <w:szCs w:val="28"/>
        </w:rPr>
      </w:r>
    </w:p>
    <w:p>
      <w:pPr>
        <w:pStyle w:val="Normal"/>
        <w:rPr>
          <w:rFonts w:ascii="Times New Roman" w:hAnsi="Times New Roman" w:cs="Times New Roman"/>
          <w:b w:val="false"/>
          <w:bCs w:val="false"/>
          <w:color w:val="0B0303"/>
          <w:spacing w:val="2"/>
          <w:sz w:val="28"/>
          <w:szCs w:val="28"/>
        </w:rPr>
      </w:pPr>
      <w:r>
        <w:rPr>
          <w:rFonts w:cs="Times New Roman" w:ascii="Times New Roman" w:hAnsi="Times New Roman"/>
          <w:b w:val="false"/>
          <w:bCs w:val="false"/>
          <w:color w:val="0B0303"/>
          <w:spacing w:val="2"/>
          <w:sz w:val="28"/>
          <w:szCs w:val="28"/>
        </w:rPr>
      </w:r>
    </w:p>
    <w:p>
      <w:pPr>
        <w:pStyle w:val="Normal"/>
        <w:rPr>
          <w:rFonts w:ascii="Times New Roman" w:hAnsi="Times New Roman" w:cs="Times New Roman"/>
          <w:b w:val="false"/>
          <w:bCs w:val="false"/>
          <w:color w:val="0B0303"/>
          <w:spacing w:val="2"/>
          <w:sz w:val="28"/>
          <w:szCs w:val="28"/>
        </w:rPr>
      </w:pPr>
      <w:r>
        <w:rPr>
          <w:rFonts w:cs="Times New Roman" w:ascii="Times New Roman" w:hAnsi="Times New Roman"/>
          <w:b w:val="false"/>
          <w:bCs w:val="false"/>
          <w:color w:val="0B0303"/>
          <w:spacing w:val="2"/>
          <w:sz w:val="28"/>
          <w:szCs w:val="28"/>
        </w:rPr>
      </w:r>
    </w:p>
    <w:p>
      <w:pPr>
        <w:pStyle w:val="Normal"/>
        <w:rPr>
          <w:rFonts w:ascii="Times New Roman" w:hAnsi="Times New Roman"/>
          <w:b w:val="false"/>
          <w:bCs w:val="false"/>
          <w:color w:val="0B0303"/>
          <w:sz w:val="28"/>
          <w:szCs w:val="28"/>
        </w:rPr>
      </w:pPr>
      <w:r>
        <w:rPr>
          <w:rFonts w:cs="Times New Roman" w:ascii="Times New Roman" w:hAnsi="Times New Roman"/>
          <w:b w:val="false"/>
          <w:bCs w:val="false"/>
          <w:color w:val="0B0303"/>
          <w:spacing w:val="2"/>
          <w:sz w:val="28"/>
          <w:szCs w:val="28"/>
        </w:rPr>
        <w:t>Исполнитель:</w:t>
      </w:r>
    </w:p>
    <w:p>
      <w:pPr>
        <w:pStyle w:val="Normal"/>
        <w:rPr>
          <w:rFonts w:ascii="Times New Roman" w:hAnsi="Times New Roman"/>
          <w:b w:val="false"/>
          <w:bCs w:val="false"/>
          <w:color w:val="0B0303"/>
          <w:sz w:val="28"/>
          <w:szCs w:val="28"/>
        </w:rPr>
      </w:pPr>
      <w:r>
        <w:rPr>
          <w:rFonts w:cs="Times New Roman" w:ascii="Times New Roman" w:hAnsi="Times New Roman"/>
          <w:b w:val="false"/>
          <w:bCs w:val="false"/>
          <w:color w:val="0B0303"/>
          <w:spacing w:val="2"/>
          <w:sz w:val="28"/>
          <w:szCs w:val="28"/>
        </w:rPr>
        <w:t>начальник управления правового</w:t>
      </w:r>
    </w:p>
    <w:p>
      <w:pPr>
        <w:pStyle w:val="Normal"/>
        <w:rPr>
          <w:rFonts w:ascii="Times New Roman" w:hAnsi="Times New Roman"/>
          <w:b w:val="false"/>
          <w:bCs w:val="false"/>
          <w:color w:val="0B0303"/>
          <w:sz w:val="28"/>
          <w:szCs w:val="28"/>
        </w:rPr>
      </w:pPr>
      <w:r>
        <w:rPr>
          <w:rFonts w:cs="Times New Roman" w:ascii="Times New Roman" w:hAnsi="Times New Roman"/>
          <w:b w:val="false"/>
          <w:bCs w:val="false"/>
          <w:color w:val="0B0303"/>
          <w:spacing w:val="2"/>
          <w:sz w:val="28"/>
          <w:szCs w:val="28"/>
        </w:rPr>
        <w:t xml:space="preserve"> </w:t>
      </w:r>
      <w:r>
        <w:rPr>
          <w:rFonts w:cs="Times New Roman" w:ascii="Times New Roman" w:hAnsi="Times New Roman"/>
          <w:b w:val="false"/>
          <w:bCs w:val="false"/>
          <w:color w:val="0B0303"/>
          <w:spacing w:val="2"/>
          <w:sz w:val="28"/>
          <w:szCs w:val="28"/>
        </w:rPr>
        <w:t>и кадрового обеспечения администрации</w:t>
      </w:r>
    </w:p>
    <w:p>
      <w:pPr>
        <w:pStyle w:val="Normal"/>
        <w:rPr>
          <w:rFonts w:ascii="Times New Roman" w:hAnsi="Times New Roman"/>
          <w:b w:val="false"/>
          <w:bCs w:val="false"/>
          <w:color w:val="0B0303"/>
          <w:sz w:val="28"/>
          <w:szCs w:val="28"/>
        </w:rPr>
      </w:pPr>
      <w:r>
        <w:rPr>
          <w:rFonts w:cs="Times New Roman" w:ascii="Times New Roman" w:hAnsi="Times New Roman"/>
          <w:b w:val="false"/>
          <w:bCs w:val="false"/>
          <w:color w:val="0B0303"/>
          <w:spacing w:val="2"/>
          <w:sz w:val="28"/>
          <w:szCs w:val="28"/>
        </w:rPr>
        <w:t>А.В. Глинщикова</w:t>
      </w:r>
    </w:p>
    <w:p>
      <w:pPr>
        <w:pStyle w:val="Normal"/>
        <w:rPr>
          <w:rFonts w:ascii="Times New Roman" w:hAnsi="Times New Roman"/>
          <w:b w:val="false"/>
          <w:bCs w:val="false"/>
          <w:color w:val="0B0303"/>
          <w:sz w:val="28"/>
          <w:szCs w:val="28"/>
        </w:rPr>
      </w:pPr>
      <w:r>
        <w:rPr>
          <w:rFonts w:cs="Times New Roman" w:ascii="Times New Roman" w:hAnsi="Times New Roman"/>
          <w:b w:val="false"/>
          <w:bCs w:val="false"/>
          <w:color w:val="0B0303"/>
          <w:spacing w:val="2"/>
          <w:sz w:val="28"/>
          <w:szCs w:val="28"/>
        </w:rPr>
        <w:t>8(496) 536-46-38</w:t>
      </w:r>
    </w:p>
    <w:p>
      <w:pPr>
        <w:pStyle w:val="ConsPlusNormal"/>
        <w:numPr>
          <w:ilvl w:val="0"/>
          <w:numId w:val="0"/>
        </w:numPr>
        <w:ind w:hanging="0" w:left="0"/>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hanging="0" w:left="0"/>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hanging="0" w:left="0"/>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hanging="0" w:left="0"/>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hanging="0" w:left="0"/>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hanging="0" w:left="0"/>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hanging="0" w:left="0"/>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hanging="0" w:left="0"/>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hanging="0" w:left="0"/>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hanging="0" w:left="0"/>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hanging="0" w:left="5664"/>
        <w:jc w:val="left"/>
        <w:outlineLvl w:val="0"/>
        <w:rPr>
          <w:rFonts w:ascii="Times New Roman" w:hAnsi="Times New Roman"/>
          <w:b w:val="false"/>
          <w:bCs w:val="false"/>
          <w:color w:val="0B0303"/>
          <w:sz w:val="28"/>
          <w:szCs w:val="28"/>
        </w:rPr>
      </w:pPr>
      <w:r>
        <w:rPr>
          <w:rFonts w:ascii="Times New Roman" w:hAnsi="Times New Roman"/>
          <w:b w:val="false"/>
          <w:bCs w:val="false"/>
          <w:color w:val="0B0303"/>
          <w:sz w:val="28"/>
          <w:szCs w:val="28"/>
        </w:rPr>
        <w:t>УТВЕРЖДЕН</w:t>
      </w:r>
    </w:p>
    <w:p>
      <w:pPr>
        <w:pStyle w:val="ConsPlusNormal"/>
        <w:numPr>
          <w:ilvl w:val="0"/>
          <w:numId w:val="0"/>
        </w:numPr>
        <w:ind w:hanging="0" w:left="5664"/>
        <w:jc w:val="left"/>
        <w:outlineLvl w:val="0"/>
        <w:rPr>
          <w:rFonts w:ascii="Times New Roman" w:hAnsi="Times New Roman"/>
          <w:b w:val="false"/>
          <w:bCs w:val="false"/>
          <w:color w:val="0B0303"/>
          <w:sz w:val="28"/>
          <w:szCs w:val="28"/>
        </w:rPr>
      </w:pPr>
      <w:r>
        <w:rPr>
          <w:rFonts w:ascii="Times New Roman" w:hAnsi="Times New Roman"/>
          <w:b w:val="false"/>
          <w:bCs w:val="false"/>
          <w:color w:val="0B0303"/>
          <w:sz w:val="28"/>
          <w:szCs w:val="28"/>
        </w:rPr>
        <w:t>постановлением Администрации городского округа Фрязино</w:t>
      </w:r>
    </w:p>
    <w:p>
      <w:pPr>
        <w:pStyle w:val="ConsPlusNormal"/>
        <w:numPr>
          <w:ilvl w:val="0"/>
          <w:numId w:val="0"/>
        </w:numPr>
        <w:ind w:hanging="0" w:left="5664"/>
        <w:jc w:val="left"/>
        <w:outlineLvl w:val="0"/>
        <w:rPr>
          <w:rFonts w:ascii="Times New Roman" w:hAnsi="Times New Roman"/>
          <w:b w:val="false"/>
          <w:bCs w:val="false"/>
          <w:color w:val="0B0303"/>
          <w:sz w:val="28"/>
          <w:szCs w:val="28"/>
        </w:rPr>
      </w:pPr>
      <w:r>
        <w:rPr>
          <w:rFonts w:ascii="Times New Roman" w:hAnsi="Times New Roman"/>
          <w:b w:val="false"/>
          <w:bCs w:val="false"/>
          <w:color w:val="0B0303"/>
          <w:sz w:val="28"/>
          <w:szCs w:val="28"/>
        </w:rPr>
        <w:t>от ___________ № ________</w:t>
      </w:r>
    </w:p>
    <w:p>
      <w:pPr>
        <w:pStyle w:val="ConsPlusNormal"/>
        <w:ind w:hanging="0" w:left="0"/>
        <w:jc w:val="both"/>
        <w:rPr>
          <w:rFonts w:ascii="Times New Roman" w:hAnsi="Times New Roman"/>
          <w:b w:val="false"/>
          <w:bCs w:val="false"/>
          <w:color w:val="0B0303"/>
          <w:sz w:val="28"/>
          <w:szCs w:val="28"/>
        </w:rPr>
      </w:pPr>
      <w:r>
        <w:rPr>
          <w:rFonts w:ascii="Times New Roman" w:hAnsi="Times New Roman"/>
          <w:b w:val="false"/>
          <w:bCs w:val="false"/>
          <w:color w:val="0B0303"/>
          <w:sz w:val="28"/>
          <w:szCs w:val="28"/>
        </w:rPr>
      </w:r>
    </w:p>
    <w:p>
      <w:pPr>
        <w:pStyle w:val="ConsPlusNormal"/>
        <w:ind w:hanging="0" w:left="0"/>
        <w:jc w:val="center"/>
        <w:rPr>
          <w:rFonts w:ascii="Times New Roman" w:hAnsi="Times New Roman"/>
          <w:b w:val="false"/>
          <w:bCs w:val="false"/>
          <w:color w:val="0B0303"/>
          <w:sz w:val="28"/>
          <w:szCs w:val="28"/>
        </w:rPr>
      </w:pPr>
      <w:bookmarkStart w:id="0" w:name="Par32"/>
      <w:bookmarkEnd w:id="0"/>
      <w:r>
        <w:rPr>
          <w:rFonts w:ascii="Times New Roman" w:hAnsi="Times New Roman"/>
          <w:b w:val="false"/>
          <w:bCs w:val="false"/>
          <w:color w:val="0B0303"/>
          <w:sz w:val="28"/>
          <w:szCs w:val="28"/>
        </w:rPr>
        <w:t>Порядок</w:t>
      </w:r>
    </w:p>
    <w:p>
      <w:pPr>
        <w:pStyle w:val="ConsPlusNormal"/>
        <w:ind w:hanging="0" w:left="0"/>
        <w:jc w:val="center"/>
        <w:rPr>
          <w:rFonts w:ascii="Times New Roman" w:hAnsi="Times New Roman"/>
          <w:b w:val="false"/>
          <w:bCs w:val="false"/>
          <w:color w:val="0B0303"/>
          <w:sz w:val="28"/>
          <w:szCs w:val="28"/>
        </w:rPr>
      </w:pPr>
      <w:r>
        <w:rPr>
          <w:rFonts w:ascii="Times New Roman" w:hAnsi="Times New Roman"/>
          <w:b w:val="false"/>
          <w:bCs w:val="false"/>
          <w:color w:val="0B0303"/>
          <w:sz w:val="28"/>
          <w:szCs w:val="28"/>
        </w:rPr>
        <w:t>принятия решений об изменении существенных условий контрактов,</w:t>
      </w:r>
    </w:p>
    <w:p>
      <w:pPr>
        <w:pStyle w:val="ConsPlusNormal"/>
        <w:ind w:hanging="0" w:left="0"/>
        <w:jc w:val="center"/>
        <w:rPr>
          <w:rFonts w:ascii="Times New Roman" w:hAnsi="Times New Roman"/>
          <w:b w:val="false"/>
          <w:bCs w:val="false"/>
          <w:color w:val="0B0303"/>
          <w:sz w:val="28"/>
          <w:szCs w:val="28"/>
        </w:rPr>
      </w:pPr>
      <w:r>
        <w:rPr>
          <w:rFonts w:ascii="Times New Roman" w:hAnsi="Times New Roman"/>
          <w:b w:val="false"/>
          <w:bCs w:val="false"/>
          <w:color w:val="0B0303"/>
          <w:sz w:val="28"/>
          <w:szCs w:val="28"/>
        </w:rPr>
        <w:t xml:space="preserve"> </w:t>
      </w:r>
      <w:r>
        <w:rPr>
          <w:rFonts w:ascii="Times New Roman" w:hAnsi="Times New Roman"/>
          <w:b w:val="false"/>
          <w:bCs w:val="false"/>
          <w:color w:val="0B0303"/>
          <w:sz w:val="28"/>
          <w:szCs w:val="28"/>
        </w:rPr>
        <w:t>если при исполнении таких контрактов возникли независящие от сторон контракта</w:t>
      </w:r>
    </w:p>
    <w:p>
      <w:pPr>
        <w:pStyle w:val="ConsPlusNormal"/>
        <w:ind w:hanging="0" w:left="0"/>
        <w:jc w:val="center"/>
        <w:rPr>
          <w:rFonts w:ascii="Times New Roman" w:hAnsi="Times New Roman"/>
          <w:b w:val="false"/>
          <w:bCs w:val="false"/>
          <w:color w:val="0B0303"/>
          <w:sz w:val="28"/>
          <w:szCs w:val="28"/>
        </w:rPr>
      </w:pPr>
      <w:r>
        <w:rPr>
          <w:rFonts w:ascii="Times New Roman" w:hAnsi="Times New Roman"/>
          <w:b w:val="false"/>
          <w:bCs w:val="false"/>
          <w:color w:val="0B0303"/>
          <w:sz w:val="28"/>
          <w:szCs w:val="28"/>
        </w:rPr>
        <w:t>обстоятельства, влекущие невозможность их исполнения</w:t>
      </w:r>
    </w:p>
    <w:p>
      <w:pPr>
        <w:pStyle w:val="ConsPlusNormal"/>
        <w:ind w:hanging="0" w:left="0"/>
        <w:jc w:val="both"/>
        <w:rPr>
          <w:rFonts w:ascii="Times New Roman" w:hAnsi="Times New Roman"/>
          <w:b w:val="false"/>
          <w:bCs w:val="false"/>
          <w:color w:val="0B0303"/>
          <w:sz w:val="28"/>
          <w:szCs w:val="28"/>
          <w:u w:val="none"/>
        </w:rPr>
      </w:pPr>
      <w:r>
        <w:rPr>
          <w:rFonts w:ascii="Times New Roman" w:hAnsi="Times New Roman"/>
          <w:b w:val="false"/>
          <w:bCs w:val="false"/>
          <w:color w:val="0B0303"/>
          <w:sz w:val="28"/>
          <w:szCs w:val="28"/>
          <w:u w:val="none"/>
        </w:rPr>
      </w:r>
    </w:p>
    <w:p>
      <w:pPr>
        <w:pStyle w:val="ConsPlusNormal"/>
        <w:widowControl w:val="false"/>
        <w:suppressAutoHyphens w:val="true"/>
        <w:bidi w:val="0"/>
        <w:spacing w:lineRule="auto" w:line="240" w:before="0" w:after="0"/>
        <w:ind w:firstLine="709" w:left="0" w:right="0"/>
        <w:jc w:val="both"/>
        <w:rPr/>
      </w:pPr>
      <w:r>
        <w:rPr>
          <w:rFonts w:ascii="Times New Roman" w:hAnsi="Times New Roman"/>
          <w:b w:val="false"/>
          <w:bCs w:val="false"/>
          <w:color w:val="0B0303"/>
          <w:sz w:val="28"/>
          <w:szCs w:val="28"/>
          <w:u w:val="none"/>
        </w:rPr>
        <w:t>1.  Установить, что изменение по соглашению сторон существенных условий контрактов на закупку товаров, работ, услуг, заключенных для обеспечения муниципальных нужд городского округа Фрязино Московской области и муниципальных учреждений, заключенных до 1 января 2025 года, если при исполнении таких контрактов возникли независящие от сторон контракта обстоятельства, влекущие невозможность их исполнения, допускается при наличии правового акта Администрации городского округа Фрязино,  являющегося главным распорядителем средств бюджета городского округа Фрязино  Московской области (далее - ГРБС), об изменении существенных условий (далее - правовой акт), на основании которого заключается дополнительное соглашение об изменении существенных условий,  при одновременном соблюдении следующих условий:</w:t>
      </w:r>
    </w:p>
    <w:p>
      <w:pPr>
        <w:pStyle w:val="BodyText"/>
        <w:suppressAutoHyphens w:val="true"/>
        <w:bidi w:val="0"/>
        <w:spacing w:lineRule="auto" w:line="240" w:before="0" w:after="0"/>
        <w:ind w:firstLine="709" w:left="0" w:right="0"/>
        <w:jc w:val="both"/>
        <w:rPr/>
      </w:pPr>
      <w:bookmarkStart w:id="1" w:name="P000E"/>
      <w:bookmarkEnd w:id="1"/>
      <w:r>
        <w:rPr>
          <w:rFonts w:ascii="Times New Roman" w:hAnsi="Times New Roman"/>
          <w:sz w:val="28"/>
          <w:szCs w:val="28"/>
          <w:u w:val="none"/>
        </w:rPr>
        <w:t>1) контракт заключен до 1 января 2025 года;</w:t>
      </w:r>
    </w:p>
    <w:p>
      <w:pPr>
        <w:pStyle w:val="BodyText"/>
        <w:suppressAutoHyphens w:val="true"/>
        <w:bidi w:val="0"/>
        <w:spacing w:lineRule="auto" w:line="240" w:before="0" w:after="0"/>
        <w:ind w:firstLine="709" w:left="0" w:right="0"/>
        <w:jc w:val="both"/>
        <w:rPr/>
      </w:pPr>
      <w:r>
        <w:rPr>
          <w:rFonts w:ascii="Times New Roman" w:hAnsi="Times New Roman"/>
          <w:sz w:val="28"/>
          <w:szCs w:val="28"/>
          <w:u w:val="none"/>
        </w:rPr>
        <w:t>2) наличие обращения поставщика (подрядчика, исполнителя) о необходимости изменения существенных условий контракта с описанием предлагаемых изменений, независящих от сторон контракта обстоятельств, влекущих невозможность исполнения контракта, возникших при исполнении такого контракта, с соответствующими расчетами с приложением обосновывающих материалов и документов;</w:t>
      </w:r>
    </w:p>
    <w:p>
      <w:pPr>
        <w:pStyle w:val="BodyText"/>
        <w:suppressAutoHyphens w:val="true"/>
        <w:bidi w:val="0"/>
        <w:spacing w:lineRule="auto" w:line="240" w:before="0" w:after="0"/>
        <w:ind w:firstLine="709" w:left="0" w:right="0"/>
        <w:jc w:val="both"/>
        <w:rPr/>
      </w:pPr>
      <w:r>
        <w:rPr>
          <w:rFonts w:ascii="Times New Roman" w:hAnsi="Times New Roman"/>
          <w:sz w:val="28"/>
          <w:szCs w:val="28"/>
          <w:u w:val="none"/>
        </w:rPr>
        <w:t>3) наличие подписанного заказчиком обоснования невозможности исполнения контракта в связи с возникшими при исполнении контракта независящими от сторон контракта обстоятельствами, влекущими невозможность его исполнения, и содержащего соответствующие расчеты;</w:t>
      </w:r>
    </w:p>
    <w:p>
      <w:pPr>
        <w:pStyle w:val="BodyText"/>
        <w:suppressAutoHyphens w:val="true"/>
        <w:bidi w:val="0"/>
        <w:spacing w:lineRule="auto" w:line="240" w:before="0" w:after="0"/>
        <w:ind w:firstLine="709" w:left="0" w:right="0"/>
        <w:jc w:val="both"/>
        <w:rPr/>
      </w:pPr>
      <w:r>
        <w:rPr>
          <w:rFonts w:ascii="Times New Roman" w:hAnsi="Times New Roman"/>
          <w:sz w:val="28"/>
          <w:szCs w:val="28"/>
          <w:u w:val="none"/>
        </w:rPr>
        <w:t>4) наличие необходимого объема финансового обеспечения, в случае изменения (увеличения) цены контракта, изменения объемов финансирования в разбивке по годам, размера аванса;</w:t>
      </w:r>
    </w:p>
    <w:p>
      <w:pPr>
        <w:pStyle w:val="BodyText"/>
        <w:suppressAutoHyphens w:val="true"/>
        <w:bidi w:val="0"/>
        <w:spacing w:lineRule="auto" w:line="240" w:before="0" w:after="0"/>
        <w:ind w:firstLine="709" w:left="0" w:right="0"/>
        <w:jc w:val="both"/>
        <w:rPr/>
      </w:pPr>
      <w:r>
        <w:rPr>
          <w:rFonts w:ascii="Times New Roman" w:hAnsi="Times New Roman"/>
          <w:sz w:val="28"/>
          <w:szCs w:val="28"/>
          <w:u w:val="none"/>
        </w:rPr>
        <w:t>5) соблюдение положений </w:t>
      </w:r>
      <w:r>
        <w:fldChar w:fldCharType="begin"/>
      </w:r>
      <w:r>
        <w:rPr>
          <w:rStyle w:val="Hyperlink"/>
          <w:sz w:val="28"/>
          <w:u w:val="none"/>
          <w:szCs w:val="28"/>
          <w:rFonts w:ascii="Times New Roman" w:hAnsi="Times New Roman"/>
        </w:rPr>
        <w:instrText xml:space="preserve"> HYPERLINK "https://docs.cntd.ru/document/499011838" \l "DFQ0QP"</w:instrText>
      </w:r>
      <w:r>
        <w:rPr>
          <w:rStyle w:val="Hyperlink"/>
          <w:sz w:val="28"/>
          <w:u w:val="none"/>
          <w:szCs w:val="28"/>
          <w:rFonts w:ascii="Times New Roman" w:hAnsi="Times New Roman"/>
        </w:rPr>
        <w:fldChar w:fldCharType="separate"/>
      </w:r>
      <w:r>
        <w:rPr>
          <w:rStyle w:val="Hyperlink"/>
          <w:rFonts w:ascii="Times New Roman" w:hAnsi="Times New Roman"/>
          <w:sz w:val="28"/>
          <w:szCs w:val="28"/>
          <w:u w:val="none"/>
        </w:rPr>
        <w:t>частей 1.3</w:t>
      </w:r>
      <w:r>
        <w:rPr>
          <w:rStyle w:val="Hyperlink"/>
          <w:sz w:val="28"/>
          <w:u w:val="none"/>
          <w:szCs w:val="28"/>
          <w:rFonts w:ascii="Times New Roman" w:hAnsi="Times New Roman"/>
        </w:rPr>
        <w:fldChar w:fldCharType="end"/>
      </w:r>
      <w:r>
        <w:rPr>
          <w:rFonts w:ascii="Times New Roman" w:hAnsi="Times New Roman"/>
          <w:sz w:val="28"/>
          <w:szCs w:val="28"/>
          <w:u w:val="none"/>
        </w:rPr>
        <w:t>-</w:t>
      </w:r>
      <w:r>
        <w:fldChar w:fldCharType="begin"/>
      </w:r>
      <w:r>
        <w:rPr>
          <w:rStyle w:val="Hyperlink"/>
          <w:sz w:val="28"/>
          <w:u w:val="none"/>
          <w:szCs w:val="28"/>
          <w:rFonts w:ascii="Times New Roman" w:hAnsi="Times New Roman"/>
        </w:rPr>
        <w:instrText xml:space="preserve"> HYPERLINK "https://docs.cntd.ru/document/499011838" \l "DG80R0"</w:instrText>
      </w:r>
      <w:r>
        <w:rPr>
          <w:rStyle w:val="Hyperlink"/>
          <w:sz w:val="28"/>
          <w:u w:val="none"/>
          <w:szCs w:val="28"/>
          <w:rFonts w:ascii="Times New Roman" w:hAnsi="Times New Roman"/>
        </w:rPr>
        <w:fldChar w:fldCharType="separate"/>
      </w:r>
      <w:r>
        <w:rPr>
          <w:rStyle w:val="Hyperlink"/>
          <w:rFonts w:ascii="Times New Roman" w:hAnsi="Times New Roman"/>
          <w:sz w:val="28"/>
          <w:szCs w:val="28"/>
          <w:u w:val="none"/>
        </w:rPr>
        <w:t xml:space="preserve">1.6 статьи 95 </w:t>
      </w:r>
      <w:r>
        <w:rPr>
          <w:rStyle w:val="Hyperlink"/>
          <w:sz w:val="28"/>
          <w:u w:val="none"/>
          <w:szCs w:val="28"/>
          <w:rFonts w:ascii="Times New Roman" w:hAnsi="Times New Roman"/>
        </w:rPr>
        <w:fldChar w:fldCharType="end"/>
      </w:r>
      <w:r>
        <w:rPr>
          <w:rFonts w:ascii="Times New Roman" w:hAnsi="Times New Roman"/>
          <w:sz w:val="28"/>
          <w:szCs w:val="28"/>
          <w:u w:val="none"/>
        </w:rPr>
        <w:t xml:space="preserve">Федерального закона </w:t>
      </w:r>
      <w:r>
        <w:rPr>
          <w:rFonts w:ascii="Times New Roman" w:hAnsi="Times New Roman"/>
          <w:b w:val="false"/>
          <w:bCs w:val="false"/>
          <w:color w:val="0B0303"/>
          <w:sz w:val="28"/>
          <w:szCs w:val="28"/>
          <w:u w:val="none"/>
        </w:rPr>
        <w:t>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Pr>
          <w:rFonts w:ascii="Times New Roman" w:hAnsi="Times New Roman"/>
          <w:sz w:val="28"/>
          <w:szCs w:val="28"/>
          <w:u w:val="none"/>
        </w:rPr>
        <w:t>;</w:t>
      </w:r>
    </w:p>
    <w:p>
      <w:pPr>
        <w:pStyle w:val="BodyText"/>
        <w:suppressAutoHyphens w:val="true"/>
        <w:bidi w:val="0"/>
        <w:spacing w:lineRule="auto" w:line="240" w:before="0" w:after="0"/>
        <w:ind w:firstLine="709" w:left="0" w:right="0"/>
        <w:jc w:val="both"/>
        <w:rPr/>
      </w:pPr>
      <w:r>
        <w:rPr>
          <w:rFonts w:ascii="Times New Roman" w:hAnsi="Times New Roman"/>
          <w:sz w:val="28"/>
          <w:szCs w:val="28"/>
          <w:u w:val="none"/>
        </w:rPr>
        <w:t>6) наличие положительного решения рабочей группы по оценке обоснованности закупок для муниципальных нужд городского округа Фрязино состав которой утвержден постановлением Администрации городского округа Фрязино от 29.04.2022 № 303 (далее — Рабочая группа);</w:t>
      </w:r>
    </w:p>
    <w:p>
      <w:pPr>
        <w:pStyle w:val="BodyText"/>
        <w:suppressAutoHyphens w:val="true"/>
        <w:bidi w:val="0"/>
        <w:spacing w:lineRule="auto" w:line="240" w:before="0" w:after="0"/>
        <w:ind w:firstLine="709" w:left="0" w:right="0"/>
        <w:jc w:val="both"/>
        <w:rPr/>
      </w:pPr>
      <w:r>
        <w:rPr>
          <w:rFonts w:ascii="Times New Roman" w:hAnsi="Times New Roman"/>
          <w:sz w:val="28"/>
          <w:szCs w:val="28"/>
          <w:u w:val="none"/>
        </w:rPr>
        <w:t>7) наличие согласования главного распорядителя средств бюджета городского округа Фрязино Московской области;</w:t>
      </w:r>
    </w:p>
    <w:p>
      <w:pPr>
        <w:pStyle w:val="BodyText"/>
        <w:suppressAutoHyphens w:val="true"/>
        <w:bidi w:val="0"/>
        <w:spacing w:lineRule="auto" w:line="240" w:before="0" w:after="0"/>
        <w:ind w:firstLine="709" w:left="0" w:right="0"/>
        <w:jc w:val="both"/>
        <w:rPr/>
      </w:pPr>
      <w:r>
        <w:rPr>
          <w:rFonts w:ascii="Times New Roman" w:hAnsi="Times New Roman"/>
          <w:sz w:val="28"/>
          <w:szCs w:val="28"/>
          <w:u w:val="none"/>
        </w:rPr>
        <w:t xml:space="preserve">8) </w:t>
      </w:r>
      <w:r>
        <w:rPr>
          <w:rFonts w:ascii="Times New Roman" w:hAnsi="Times New Roman"/>
          <w:b w:val="false"/>
          <w:bCs w:val="false"/>
          <w:color w:val="0B0303"/>
          <w:sz w:val="28"/>
          <w:szCs w:val="28"/>
          <w:u w:val="none"/>
        </w:rPr>
        <w:t>если закупка была осуществлена частично или полностью за счет межбюджетного трансферта, предоставленного из бюджета Московской области, при наличии согласования  главного распорядителя средств бюджета Московской области, предоставившего межбюджетный трансферт, согласования уполномоченных лиц в Реестре контрактов Государственной информационной системы Единая автоматизированная система управления закупками Московской области, а также при наличии согласования Рабочей группы по оценке обоснованности закупок, образуемой Комитетом по конкурентной политике Московской области, в случае, если цена изменяемого контракта - от 50 млн. рублей и выше, и если такие изменения повлекут увеличение цены контракта более чем на 30% первоначальной цены контракта;</w:t>
      </w:r>
    </w:p>
    <w:p>
      <w:pPr>
        <w:pStyle w:val="BodyText"/>
        <w:suppressAutoHyphens w:val="true"/>
        <w:bidi w:val="0"/>
        <w:spacing w:lineRule="auto" w:line="240" w:before="0" w:after="0"/>
        <w:ind w:firstLine="709" w:left="0" w:right="0"/>
        <w:jc w:val="both"/>
        <w:rPr/>
      </w:pPr>
      <w:r>
        <w:rPr>
          <w:rFonts w:ascii="Times New Roman" w:hAnsi="Times New Roman"/>
          <w:sz w:val="28"/>
          <w:szCs w:val="28"/>
          <w:u w:val="none"/>
        </w:rPr>
        <w:t xml:space="preserve">8) наличие </w:t>
      </w:r>
      <w:r>
        <w:rPr>
          <w:rFonts w:ascii="Times New Roman" w:hAnsi="Times New Roman"/>
          <w:b w:val="false"/>
          <w:bCs w:val="false"/>
          <w:color w:val="0B0303"/>
          <w:sz w:val="28"/>
          <w:szCs w:val="28"/>
          <w:u w:val="none"/>
        </w:rPr>
        <w:t>положительного заключения государственной экспертизы проектной документации на предмет проверки достоверности определения сметной стоимости, полученного в порядке, установленном постановлением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(при необходимости).</w:t>
      </w:r>
    </w:p>
    <w:p>
      <w:pPr>
        <w:pStyle w:val="ConsPlusNormal"/>
        <w:widowControl w:val="false"/>
        <w:suppressAutoHyphens w:val="true"/>
        <w:bidi w:val="0"/>
        <w:spacing w:before="0" w:after="0"/>
        <w:ind w:firstLine="709" w:left="0" w:right="0"/>
        <w:jc w:val="both"/>
        <w:rPr>
          <w:rFonts w:ascii="Times New Roman" w:hAnsi="Times New Roman"/>
          <w:sz w:val="28"/>
          <w:szCs w:val="28"/>
          <w:u w:val="none"/>
        </w:rPr>
      </w:pPr>
      <w:r>
        <w:rPr>
          <w:rFonts w:ascii="Times New Roman" w:hAnsi="Times New Roman"/>
          <w:b w:val="false"/>
          <w:bCs w:val="false"/>
          <w:color w:val="0B0303"/>
          <w:sz w:val="28"/>
          <w:szCs w:val="28"/>
          <w:u w:val="none"/>
        </w:rPr>
        <w:t>3. В случае принятия Рабочей группой положительного решения, заказчик готовит проект правового акта Администрации городского округа Фрязино об изменении существенных условий контракта и осуществляет его согласование в соответствии с требованиями предусмотренными инструкцией по делопроизводству Администрации городского округа Фрязино с приложением:</w:t>
      </w:r>
    </w:p>
    <w:p>
      <w:pPr>
        <w:pStyle w:val="ConsPlusNormal"/>
        <w:widowControl w:val="false"/>
        <w:suppressAutoHyphens w:val="true"/>
        <w:bidi w:val="0"/>
        <w:spacing w:before="0" w:after="0"/>
        <w:ind w:firstLine="709" w:left="0" w:right="0"/>
        <w:jc w:val="both"/>
        <w:rPr>
          <w:rFonts w:ascii="Times New Roman" w:hAnsi="Times New Roman"/>
          <w:sz w:val="28"/>
          <w:szCs w:val="28"/>
          <w:u w:val="none"/>
        </w:rPr>
      </w:pPr>
      <w:r>
        <w:rPr>
          <w:rFonts w:ascii="Times New Roman" w:hAnsi="Times New Roman"/>
          <w:b w:val="false"/>
          <w:bCs w:val="false"/>
          <w:color w:val="0B0303"/>
          <w:sz w:val="28"/>
          <w:szCs w:val="28"/>
          <w:u w:val="none"/>
        </w:rPr>
        <w:t>положительного решения Рабочей группы;</w:t>
      </w:r>
    </w:p>
    <w:p>
      <w:pPr>
        <w:pStyle w:val="ConsPlusNormal"/>
        <w:widowControl w:val="false"/>
        <w:suppressAutoHyphens w:val="true"/>
        <w:bidi w:val="0"/>
        <w:spacing w:before="0" w:after="0"/>
        <w:ind w:firstLine="709" w:left="0" w:right="0"/>
        <w:jc w:val="both"/>
        <w:rPr>
          <w:rFonts w:ascii="Times New Roman" w:hAnsi="Times New Roman"/>
          <w:sz w:val="28"/>
          <w:szCs w:val="28"/>
          <w:u w:val="none"/>
        </w:rPr>
      </w:pPr>
      <w:r>
        <w:rPr>
          <w:rFonts w:ascii="Times New Roman" w:hAnsi="Times New Roman"/>
          <w:b w:val="false"/>
          <w:bCs w:val="false"/>
          <w:color w:val="0B0303"/>
          <w:sz w:val="28"/>
          <w:szCs w:val="28"/>
          <w:u w:val="none"/>
        </w:rPr>
        <w:t>обращения поставщика (подрядчика, исполнителя) о необходимости изменения существенных условий контракта с описанием предлагаемых изменений, материалов, обосновывающих невозможность исполнения контракта в связи с возникшими независящими от сторон контракта обстоятельствами и соответствующими расчетами, с приложением подтверждающих указанные факты документов (при наличии);</w:t>
      </w:r>
    </w:p>
    <w:p>
      <w:pPr>
        <w:pStyle w:val="ConsPlusNormal"/>
        <w:widowControl w:val="false"/>
        <w:suppressAutoHyphens w:val="true"/>
        <w:bidi w:val="0"/>
        <w:spacing w:before="0" w:after="0"/>
        <w:ind w:firstLine="709" w:left="0" w:right="0"/>
        <w:jc w:val="both"/>
        <w:rPr>
          <w:rFonts w:ascii="Times New Roman" w:hAnsi="Times New Roman"/>
          <w:sz w:val="28"/>
          <w:szCs w:val="28"/>
          <w:u w:val="none"/>
        </w:rPr>
      </w:pPr>
      <w:r>
        <w:rPr>
          <w:rFonts w:ascii="Times New Roman" w:hAnsi="Times New Roman"/>
          <w:b w:val="false"/>
          <w:bCs w:val="false"/>
          <w:color w:val="0B0303"/>
          <w:sz w:val="28"/>
          <w:szCs w:val="28"/>
          <w:u w:val="none"/>
        </w:rPr>
        <w:t>подписанного заказчиком обоснования невозможности исполнения контракта в связи с возникшими независящими от сторон контракта обстоятельствами и соответствующими расчетами;</w:t>
      </w:r>
    </w:p>
    <w:p>
      <w:pPr>
        <w:pStyle w:val="ConsPlusNormal"/>
        <w:widowControl w:val="false"/>
        <w:suppressAutoHyphens w:val="true"/>
        <w:bidi w:val="0"/>
        <w:spacing w:before="0" w:after="0"/>
        <w:ind w:firstLine="709" w:left="0" w:right="0"/>
        <w:jc w:val="both"/>
        <w:rPr>
          <w:rFonts w:ascii="Times New Roman" w:hAnsi="Times New Roman"/>
          <w:sz w:val="28"/>
          <w:szCs w:val="28"/>
          <w:u w:val="none"/>
        </w:rPr>
      </w:pPr>
      <w:r>
        <w:rPr>
          <w:rFonts w:ascii="Times New Roman" w:hAnsi="Times New Roman"/>
          <w:b w:val="false"/>
          <w:bCs w:val="false"/>
          <w:color w:val="0B0303"/>
          <w:sz w:val="28"/>
          <w:szCs w:val="28"/>
          <w:u w:val="none"/>
        </w:rPr>
        <w:t>проекта дополнительного соглашения к контракту;</w:t>
      </w:r>
    </w:p>
    <w:p>
      <w:pPr>
        <w:pStyle w:val="ConsPlusNormal"/>
        <w:widowControl w:val="false"/>
        <w:suppressAutoHyphens w:val="true"/>
        <w:bidi w:val="0"/>
        <w:spacing w:before="0" w:after="0"/>
        <w:ind w:firstLine="709" w:left="0" w:right="0"/>
        <w:jc w:val="both"/>
        <w:rPr>
          <w:rFonts w:ascii="Times New Roman" w:hAnsi="Times New Roman"/>
          <w:sz w:val="28"/>
          <w:szCs w:val="28"/>
          <w:u w:val="none"/>
        </w:rPr>
      </w:pPr>
      <w:r>
        <w:rPr>
          <w:rFonts w:ascii="Times New Roman" w:hAnsi="Times New Roman"/>
          <w:b w:val="false"/>
          <w:bCs w:val="false"/>
          <w:color w:val="0B0303"/>
          <w:sz w:val="28"/>
          <w:szCs w:val="28"/>
          <w:u w:val="none"/>
        </w:rPr>
        <w:t>согласования главного распорядителя средств бюджета городского округа Фрязино Московской области, главного распорядителя средств бюджета Московской области, предоставившего межбюджетный трансферт (если закупка была осуществлена частично или полностью за счет межбюджетного трансферта, предоставленного из бюджета Московской области), подтверждающего наличие у заказчика свободного остатка бюджетных средств и источника финансирования;</w:t>
      </w:r>
    </w:p>
    <w:p>
      <w:pPr>
        <w:pStyle w:val="ConsPlusNormal"/>
        <w:widowControl w:val="false"/>
        <w:suppressAutoHyphens w:val="true"/>
        <w:bidi w:val="0"/>
        <w:spacing w:before="0" w:after="0"/>
        <w:ind w:firstLine="709" w:left="0" w:right="0"/>
        <w:jc w:val="both"/>
        <w:rPr>
          <w:rFonts w:ascii="Times New Roman" w:hAnsi="Times New Roman"/>
          <w:sz w:val="28"/>
          <w:szCs w:val="28"/>
          <w:u w:val="none"/>
        </w:rPr>
      </w:pPr>
      <w:r>
        <w:rPr>
          <w:rFonts w:ascii="Times New Roman" w:hAnsi="Times New Roman"/>
          <w:b w:val="false"/>
          <w:bCs w:val="false"/>
          <w:color w:val="0B0303"/>
          <w:sz w:val="28"/>
          <w:szCs w:val="28"/>
          <w:u w:val="none"/>
        </w:rPr>
        <w:t>положительного заключения государственной экспертизы проектной документации на предмет проверки достоверности определения сметной стоимости, полученного в порядке, установленном постановлением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(при необходимости).</w:t>
      </w:r>
    </w:p>
    <w:p>
      <w:pPr>
        <w:pStyle w:val="ConsPlusNormal"/>
        <w:widowControl w:val="false"/>
        <w:suppressAutoHyphens w:val="true"/>
        <w:bidi w:val="0"/>
        <w:spacing w:before="0" w:after="0"/>
        <w:ind w:firstLine="709" w:left="0" w:right="0"/>
        <w:jc w:val="both"/>
        <w:rPr>
          <w:rFonts w:ascii="Times New Roman" w:hAnsi="Times New Roman"/>
          <w:sz w:val="28"/>
          <w:szCs w:val="28"/>
          <w:u w:val="none"/>
        </w:rPr>
      </w:pPr>
      <w:r>
        <w:rPr>
          <w:rFonts w:ascii="Times New Roman" w:hAnsi="Times New Roman"/>
          <w:b w:val="false"/>
          <w:bCs w:val="false"/>
          <w:color w:val="0B0303"/>
          <w:sz w:val="28"/>
          <w:szCs w:val="28"/>
          <w:u w:val="none"/>
        </w:rPr>
        <w:t>4. После принятия соответствующего правового акта заключается дополнительное соглашение об измерении существенных условий контракта.</w:t>
      </w:r>
    </w:p>
    <w:p>
      <w:pPr>
        <w:pStyle w:val="ConsPlusNormal"/>
        <w:widowControl w:val="false"/>
        <w:suppressAutoHyphens w:val="true"/>
        <w:bidi w:val="0"/>
        <w:spacing w:before="0" w:after="0"/>
        <w:ind w:firstLine="709" w:left="0" w:right="0"/>
        <w:jc w:val="both"/>
        <w:rPr>
          <w:rFonts w:ascii="Times New Roman" w:hAnsi="Times New Roman"/>
          <w:b w:val="false"/>
          <w:bCs w:val="false"/>
          <w:color w:val="0B0303"/>
          <w:sz w:val="28"/>
          <w:szCs w:val="28"/>
          <w:u w:val="none"/>
        </w:rPr>
      </w:pPr>
      <w:r>
        <w:rPr>
          <w:rFonts w:ascii="Times New Roman" w:hAnsi="Times New Roman"/>
          <w:b w:val="false"/>
          <w:bCs w:val="false"/>
          <w:color w:val="0B0303"/>
          <w:sz w:val="28"/>
          <w:szCs w:val="28"/>
          <w:u w:val="none"/>
        </w:rPr>
      </w:r>
    </w:p>
    <w:p>
      <w:pPr>
        <w:pStyle w:val="ConsPlusNormal"/>
        <w:widowControl w:val="false"/>
        <w:numPr>
          <w:ilvl w:val="0"/>
          <w:numId w:val="0"/>
        </w:numPr>
        <w:suppressAutoHyphens w:val="true"/>
        <w:bidi w:val="0"/>
        <w:spacing w:before="0" w:after="0"/>
        <w:ind w:firstLine="709" w:left="0" w:right="0"/>
        <w:jc w:val="both"/>
        <w:outlineLvl w:val="0"/>
        <w:rPr>
          <w:rFonts w:ascii="Times New Roman" w:hAnsi="Times New Roman"/>
          <w:b w:val="false"/>
          <w:bCs w:val="false"/>
          <w:color w:val="0B0303"/>
          <w:sz w:val="28"/>
          <w:szCs w:val="28"/>
          <w:u w:val="none"/>
        </w:rPr>
      </w:pPr>
      <w:r>
        <w:rPr>
          <w:rFonts w:ascii="Times New Roman" w:hAnsi="Times New Roman"/>
          <w:b w:val="false"/>
          <w:bCs w:val="false"/>
          <w:color w:val="0B0303"/>
          <w:sz w:val="28"/>
          <w:szCs w:val="28"/>
          <w:u w:val="none"/>
        </w:rPr>
      </w:r>
    </w:p>
    <w:p>
      <w:pPr>
        <w:pStyle w:val="ConsPlusNormal"/>
        <w:numPr>
          <w:ilvl w:val="0"/>
          <w:numId w:val="0"/>
        </w:numPr>
        <w:ind w:hanging="0" w:left="0"/>
        <w:jc w:val="right"/>
        <w:outlineLvl w:val="0"/>
        <w:rPr>
          <w:rFonts w:ascii="Times New Roman" w:hAnsi="Times New Roman"/>
          <w:b w:val="false"/>
          <w:bCs w:val="false"/>
          <w:color w:val="0B0303"/>
          <w:sz w:val="28"/>
          <w:szCs w:val="28"/>
          <w:u w:val="none"/>
        </w:rPr>
      </w:pPr>
      <w:r>
        <w:rPr>
          <w:rFonts w:ascii="Times New Roman" w:hAnsi="Times New Roman"/>
          <w:b w:val="false"/>
          <w:bCs w:val="false"/>
          <w:color w:val="0B0303"/>
          <w:sz w:val="28"/>
          <w:szCs w:val="28"/>
          <w:u w:val="none"/>
        </w:rPr>
      </w:r>
    </w:p>
    <w:p>
      <w:pPr>
        <w:pStyle w:val="ConsPlusNormal"/>
        <w:numPr>
          <w:ilvl w:val="0"/>
          <w:numId w:val="0"/>
        </w:numPr>
        <w:ind w:hanging="0" w:left="0"/>
        <w:jc w:val="right"/>
        <w:outlineLvl w:val="0"/>
        <w:rPr>
          <w:rFonts w:ascii="Times New Roman" w:hAnsi="Times New Roman"/>
          <w:b w:val="false"/>
          <w:bCs w:val="false"/>
          <w:color w:val="0B0303"/>
          <w:sz w:val="28"/>
          <w:szCs w:val="28"/>
          <w:u w:val="none"/>
        </w:rPr>
      </w:pPr>
      <w:r>
        <w:rPr>
          <w:rFonts w:ascii="Times New Roman" w:hAnsi="Times New Roman"/>
          <w:b w:val="false"/>
          <w:bCs w:val="false"/>
          <w:color w:val="0B0303"/>
          <w:sz w:val="28"/>
          <w:szCs w:val="28"/>
          <w:u w:val="none"/>
        </w:rPr>
      </w:r>
    </w:p>
    <w:sectPr>
      <w:headerReference w:type="default" r:id="rId3"/>
      <w:headerReference w:type="first" r:id="rId4"/>
      <w:footerReference w:type="default" r:id="rId5"/>
      <w:footerReference w:type="first" r:id="rId6"/>
      <w:type w:val="nextPage"/>
      <w:pgSz w:w="11906" w:h="16838"/>
      <w:pgMar w:left="1134" w:right="567" w:gutter="0" w:header="0" w:top="1134" w:footer="0" w:bottom="1134"/>
      <w:pgNumType w:start="1" w:fmt="decimal"/>
      <w:formProt w:val="false"/>
      <w:titlePg/>
      <w:textDirection w:val="lrTb"/>
      <w:docGrid w:type="default" w:linePitch="299"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Arial">
    <w:charset w:val="cc"/>
    <w:family w:val="roman"/>
    <w:pitch w:val="variable"/>
  </w:font>
  <w:font w:name="Courier New">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ConsPlus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sz w:val="2"/>
        <w:szCs w:val="2"/>
      </w:rPr>
      <w:t>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ConsPlus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Heading1">
    <w:name w:val="Heading 1"/>
    <w:basedOn w:val="Normal"/>
    <w:next w:val="Normal"/>
    <w:link w:val="1"/>
    <w:qFormat/>
    <w:rsid w:val="00556d8a"/>
    <w:pPr>
      <w:keepNext w:val="true"/>
      <w:jc w:val="center"/>
      <w:outlineLvl w:val="0"/>
    </w:pPr>
    <w:rPr>
      <w:rFonts w:ascii="Times New Roman" w:hAnsi="Times New Roman" w:eastAsia="Times New Roman" w:cs="Times New Roman"/>
      <w:sz w:val="32"/>
      <w:szCs w:val="24"/>
      <w:lang w:eastAsia="zh-CN"/>
    </w:rPr>
  </w:style>
  <w:style w:type="paragraph" w:styleId="Heading3">
    <w:name w:val="Heading 3"/>
    <w:basedOn w:val="Normal"/>
    <w:next w:val="Normal"/>
    <w:link w:val="3"/>
    <w:qFormat/>
    <w:rsid w:val="00556d8a"/>
    <w:pPr>
      <w:keepNext w:val="true"/>
      <w:numPr>
        <w:ilvl w:val="2"/>
        <w:numId w:val="1"/>
      </w:numPr>
      <w:spacing w:before="60" w:after="0"/>
      <w:jc w:val="center"/>
      <w:outlineLvl w:val="2"/>
    </w:pPr>
    <w:rPr>
      <w:rFonts w:ascii="Times New Roman" w:hAnsi="Times New Roman" w:eastAsia="Times New Roman" w:cs="Times New Roman"/>
      <w:b/>
      <w:bCs/>
      <w:sz w:val="44"/>
      <w:szCs w:val="24"/>
      <w:lang w:eastAsia="zh-CN"/>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link w:val="BalloonText"/>
    <w:uiPriority w:val="99"/>
    <w:semiHidden/>
    <w:qFormat/>
    <w:rsid w:val="00894b99"/>
    <w:rPr>
      <w:rFonts w:ascii="Tahoma" w:hAnsi="Tahoma" w:cs="Tahoma"/>
      <w:sz w:val="16"/>
      <w:szCs w:val="16"/>
    </w:rPr>
  </w:style>
  <w:style w:type="character" w:styleId="Style13" w:customStyle="1">
    <w:name w:val="Верхний колонтитул Знак"/>
    <w:basedOn w:val="DefaultParagraphFont"/>
    <w:uiPriority w:val="99"/>
    <w:qFormat/>
    <w:rsid w:val="00894b99"/>
    <w:rPr/>
  </w:style>
  <w:style w:type="character" w:styleId="Style14" w:customStyle="1">
    <w:name w:val="Нижний колонтитул Знак"/>
    <w:basedOn w:val="DefaultParagraphFont"/>
    <w:uiPriority w:val="99"/>
    <w:qFormat/>
    <w:rsid w:val="00894b99"/>
    <w:rPr/>
  </w:style>
  <w:style w:type="character" w:styleId="1" w:customStyle="1">
    <w:name w:val="Заголовок 1 Знак"/>
    <w:basedOn w:val="DefaultParagraphFont"/>
    <w:qFormat/>
    <w:rsid w:val="00556d8a"/>
    <w:rPr>
      <w:rFonts w:ascii="Times New Roman" w:hAnsi="Times New Roman" w:eastAsia="Times New Roman" w:cs="Times New Roman"/>
      <w:sz w:val="32"/>
      <w:szCs w:val="24"/>
      <w:lang w:eastAsia="zh-CN"/>
    </w:rPr>
  </w:style>
  <w:style w:type="character" w:styleId="3" w:customStyle="1">
    <w:name w:val="Заголовок 3 Знак"/>
    <w:basedOn w:val="DefaultParagraphFont"/>
    <w:qFormat/>
    <w:rsid w:val="00556d8a"/>
    <w:rPr>
      <w:rFonts w:ascii="Times New Roman" w:hAnsi="Times New Roman" w:eastAsia="Times New Roman" w:cs="Times New Roman"/>
      <w:b/>
      <w:bCs/>
      <w:sz w:val="44"/>
      <w:szCs w:val="24"/>
      <w:lang w:eastAsia="zh-CN"/>
    </w:rPr>
  </w:style>
  <w:style w:type="character" w:styleId="Hyperlink">
    <w:name w:val="Hyperlink"/>
    <w:rPr>
      <w:color w:val="000080"/>
      <w:u w:val="single"/>
    </w:rPr>
  </w:style>
  <w:style w:type="character" w:styleId="Style15">
    <w:name w:val="Гипертекстовая ссылка"/>
    <w:qFormat/>
    <w:rPr>
      <w:rFonts w:cs="Times New Roman"/>
      <w:color w:val="106BBE"/>
    </w:rPr>
  </w:style>
  <w:style w:type="paragraph" w:styleId="Style16" w:customStyle="1">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7">
    <w:name w:val="Указатель"/>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Arial"/>
    </w:rPr>
  </w:style>
  <w:style w:type="paragraph" w:styleId="ConsPlusNormal" w:customStyle="1">
    <w:name w:val="ConsPlusNormal"/>
    <w:qFormat/>
    <w:pPr>
      <w:widowControl w:val="false"/>
      <w:suppressAutoHyphens w:val="true"/>
      <w:bidi w:val="0"/>
      <w:spacing w:before="0" w:after="0"/>
      <w:jc w:val="left"/>
    </w:pPr>
    <w:rPr>
      <w:rFonts w:ascii="Arial" w:hAnsi="Arial" w:eastAsia="" w:cs="Arial" w:eastAsiaTheme="minorEastAsia"/>
      <w:color w:val="auto"/>
      <w:kern w:val="0"/>
      <w:sz w:val="20"/>
      <w:szCs w:val="22"/>
      <w:lang w:val="ru-RU" w:eastAsia="ru-RU" w:bidi="ar-SA"/>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 w:cs="Courier New" w:eastAsiaTheme="minorEastAsia"/>
      <w:color w:val="auto"/>
      <w:kern w:val="0"/>
      <w:sz w:val="20"/>
      <w:szCs w:val="22"/>
      <w:lang w:val="ru-RU" w:eastAsia="ru-RU" w:bidi="ar-SA"/>
    </w:rPr>
  </w:style>
  <w:style w:type="paragraph" w:styleId="ConsPlusTitle" w:customStyle="1">
    <w:name w:val="ConsPlusTitle"/>
    <w:qFormat/>
    <w:pPr>
      <w:widowControl w:val="false"/>
      <w:suppressAutoHyphens w:val="true"/>
      <w:bidi w:val="0"/>
      <w:spacing w:before="0" w:after="0"/>
      <w:jc w:val="left"/>
    </w:pPr>
    <w:rPr>
      <w:rFonts w:ascii="Arial" w:hAnsi="Arial" w:eastAsia="" w:cs="Arial" w:eastAsiaTheme="minorEastAsia"/>
      <w:b/>
      <w:color w:val="auto"/>
      <w:kern w:val="0"/>
      <w:sz w:val="20"/>
      <w:szCs w:val="22"/>
      <w:lang w:val="ru-RU" w:eastAsia="ru-RU" w:bidi="ar-SA"/>
    </w:rPr>
  </w:style>
  <w:style w:type="paragraph" w:styleId="ConsPlusCell" w:customStyle="1">
    <w:name w:val="ConsPlusCell"/>
    <w:qFormat/>
    <w:pPr>
      <w:widowControl w:val="false"/>
      <w:suppressAutoHyphens w:val="true"/>
      <w:bidi w:val="0"/>
      <w:spacing w:before="0" w:after="0"/>
      <w:jc w:val="left"/>
    </w:pPr>
    <w:rPr>
      <w:rFonts w:ascii="Courier New" w:hAnsi="Courier New" w:eastAsia="" w:cs="Courier New" w:eastAsiaTheme="minorEastAsia"/>
      <w:color w:val="auto"/>
      <w:kern w:val="0"/>
      <w:sz w:val="20"/>
      <w:szCs w:val="22"/>
      <w:lang w:val="ru-RU" w:eastAsia="ru-RU" w:bidi="ar-SA"/>
    </w:rPr>
  </w:style>
  <w:style w:type="paragraph" w:styleId="ConsPlusDocList" w:customStyle="1">
    <w:name w:val="ConsPlusDocList"/>
    <w:qFormat/>
    <w:pPr>
      <w:widowControl w:val="false"/>
      <w:suppressAutoHyphens w:val="true"/>
      <w:bidi w:val="0"/>
      <w:spacing w:before="0" w:after="0"/>
      <w:jc w:val="left"/>
    </w:pPr>
    <w:rPr>
      <w:rFonts w:ascii="Courier New" w:hAnsi="Courier New" w:eastAsia="" w:cs="Courier New" w:eastAsiaTheme="minorEastAsia"/>
      <w:color w:val="auto"/>
      <w:kern w:val="0"/>
      <w:sz w:val="20"/>
      <w:szCs w:val="22"/>
      <w:lang w:val="ru-RU" w:eastAsia="ru-RU" w:bidi="ar-SA"/>
    </w:rPr>
  </w:style>
  <w:style w:type="paragraph" w:styleId="ConsPlusTitlePage" w:customStyle="1">
    <w:name w:val="ConsPlusTitlePage"/>
    <w:qFormat/>
    <w:pPr>
      <w:widowControl w:val="false"/>
      <w:suppressAutoHyphens w:val="true"/>
      <w:bidi w:val="0"/>
      <w:spacing w:before="0" w:after="0"/>
      <w:jc w:val="left"/>
    </w:pPr>
    <w:rPr>
      <w:rFonts w:ascii="Tahoma" w:hAnsi="Tahoma" w:eastAsia="" w:cs="Tahoma" w:eastAsiaTheme="minorEastAsia"/>
      <w:color w:val="auto"/>
      <w:kern w:val="0"/>
      <w:sz w:val="20"/>
      <w:szCs w:val="22"/>
      <w:lang w:val="ru-RU" w:eastAsia="ru-RU" w:bidi="ar-SA"/>
    </w:rPr>
  </w:style>
  <w:style w:type="paragraph" w:styleId="ConsPlusJurTerm" w:customStyle="1">
    <w:name w:val="ConsPlusJurTerm"/>
    <w:qFormat/>
    <w:pPr>
      <w:widowControl w:val="false"/>
      <w:suppressAutoHyphens w:val="true"/>
      <w:bidi w:val="0"/>
      <w:spacing w:before="0" w:after="0"/>
      <w:jc w:val="left"/>
    </w:pPr>
    <w:rPr>
      <w:rFonts w:ascii="Tahoma" w:hAnsi="Tahoma" w:eastAsia="" w:cs="Tahoma" w:eastAsiaTheme="minorEastAsia"/>
      <w:color w:val="auto"/>
      <w:kern w:val="0"/>
      <w:sz w:val="26"/>
      <w:szCs w:val="22"/>
      <w:lang w:val="ru-RU" w:eastAsia="ru-RU" w:bidi="ar-SA"/>
    </w:rPr>
  </w:style>
  <w:style w:type="paragraph" w:styleId="ConsPlusTextList" w:customStyle="1">
    <w:name w:val="ConsPlusTextList"/>
    <w:qFormat/>
    <w:pPr>
      <w:widowControl w:val="false"/>
      <w:suppressAutoHyphens w:val="true"/>
      <w:bidi w:val="0"/>
      <w:spacing w:before="0" w:after="0"/>
      <w:jc w:val="left"/>
    </w:pPr>
    <w:rPr>
      <w:rFonts w:ascii="Arial" w:hAnsi="Arial" w:eastAsia="" w:cs="Arial" w:eastAsiaTheme="minorEastAsia"/>
      <w:color w:val="auto"/>
      <w:kern w:val="0"/>
      <w:sz w:val="20"/>
      <w:szCs w:val="22"/>
      <w:lang w:val="ru-RU" w:eastAsia="ru-RU" w:bidi="ar-SA"/>
    </w:rPr>
  </w:style>
  <w:style w:type="paragraph" w:styleId="BalloonText">
    <w:name w:val="Balloon Text"/>
    <w:basedOn w:val="Normal"/>
    <w:link w:val="Style12"/>
    <w:uiPriority w:val="99"/>
    <w:semiHidden/>
    <w:unhideWhenUsed/>
    <w:qFormat/>
    <w:rsid w:val="00894b99"/>
    <w:pPr/>
    <w:rPr>
      <w:rFonts w:ascii="Tahoma" w:hAnsi="Tahoma" w:cs="Tahoma"/>
      <w:sz w:val="16"/>
      <w:szCs w:val="16"/>
    </w:rPr>
  </w:style>
  <w:style w:type="paragraph" w:styleId="Style18" w:customStyle="1">
    <w:name w:val="Колонтитул"/>
    <w:basedOn w:val="Normal"/>
    <w:qFormat/>
    <w:pPr/>
    <w:rPr/>
  </w:style>
  <w:style w:type="paragraph" w:styleId="Header">
    <w:name w:val="Header"/>
    <w:basedOn w:val="Normal"/>
    <w:link w:val="Style13"/>
    <w:uiPriority w:val="99"/>
    <w:unhideWhenUsed/>
    <w:rsid w:val="00894b99"/>
    <w:pPr>
      <w:tabs>
        <w:tab w:val="clear" w:pos="708"/>
        <w:tab w:val="center" w:pos="4677" w:leader="none"/>
        <w:tab w:val="right" w:pos="9355" w:leader="none"/>
      </w:tabs>
    </w:pPr>
    <w:rPr/>
  </w:style>
  <w:style w:type="paragraph" w:styleId="Footer">
    <w:name w:val="Footer"/>
    <w:basedOn w:val="Normal"/>
    <w:link w:val="Style14"/>
    <w:uiPriority w:val="99"/>
    <w:unhideWhenUsed/>
    <w:rsid w:val="00894b99"/>
    <w:pPr>
      <w:tabs>
        <w:tab w:val="clear" w:pos="708"/>
        <w:tab w:val="center" w:pos="4677" w:leader="none"/>
        <w:tab w:val="right" w:pos="9355" w:leader="none"/>
      </w:tabs>
    </w:pPr>
    <w:rPr/>
  </w:style>
  <w:style w:type="paragraph" w:styleId="11" w:customStyle="1">
    <w:name w:val="Без интервала1"/>
    <w:qFormat/>
    <w:rsid w:val="00395b08"/>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en-US" w:bidi="ar-SA"/>
    </w:rPr>
  </w:style>
  <w:style w:type="paragraph" w:styleId="Style19" w:customStyle="1">
    <w:name w:val="Содержимое таблицы"/>
    <w:basedOn w:val="Normal"/>
    <w:qFormat/>
    <w:rsid w:val="00223afd"/>
    <w:pPr>
      <w:suppressLineNumbers/>
    </w:pPr>
    <w:rPr>
      <w:rFonts w:ascii="Liberation Serif" w:hAnsi="Liberation Serif" w:eastAsia="NSimSun" w:cs="Arial"/>
      <w:sz w:val="24"/>
      <w:szCs w:val="24"/>
      <w:lang w:eastAsia="zh-CN" w:bidi="hi-IN"/>
    </w:rPr>
  </w:style>
  <w:style w:type="paragraph" w:styleId="Style20">
    <w:name w:val="Заголовок таблицы"/>
    <w:basedOn w:val="Style19"/>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4854D-78D1-4C24-9A62-4D4AE6B7C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Application>LibreOffice/7.6.4.1$Windows_X86_64 LibreOffice_project/e19e193f88cd6c0525a17fb7a176ed8e6a3e2aa1</Application>
  <AppVersion>15.0000</AppVersion>
  <Pages>5</Pages>
  <Words>864</Words>
  <Characters>6717</Characters>
  <CharactersWithSpaces>7693</CharactersWithSpaces>
  <Paragraphs>55</Paragraphs>
  <Company>КонсультантПлюс Версия 4024.00.09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2024-09-19T12:02:00Z</dcterms:created>
  <dc:creator>Пользователь</dc:creator>
  <dc:description/>
  <dc:language>ru-RU</dc:language>
  <cp:lastModifiedBy/>
  <dcterms:modified xsi:type="dcterms:W3CDTF">2024-12-26T14:54:19Z</dcterms:modified>
  <cp:revision>17</cp:revision>
  <dc:subject/>
  <dc:title>Постановление Правительства МО от 01.09.2021 N 788/29
"Об утверждении Порядка осуществления анализа финансового состояния принципала, проверки достаточности, надежности и ликвидности предоставляемого обеспечения при предоставлении государственной гарантии Московской области, а также мониторинга финансового состояния принципала, контроля за достаточностью, надежностью и ликвидностью предоставленного обеспечения после предоставления государственной гарантии Московской области"</dc:title>
</cp:coreProperties>
</file>

<file path=docProps/custom.xml><?xml version="1.0" encoding="utf-8"?>
<Properties xmlns="http://schemas.openxmlformats.org/officeDocument/2006/custom-properties" xmlns:vt="http://schemas.openxmlformats.org/officeDocument/2006/docPropsVTypes"/>
</file>