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F3" w:rsidRPr="00484A7C" w:rsidRDefault="00E87CF3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 xml:space="preserve">Утвержден </w:t>
      </w:r>
      <w:r w:rsidR="003D1B17" w:rsidRPr="00484A7C">
        <w:rPr>
          <w:rFonts w:ascii="Times New Roman" w:hAnsi="Times New Roman"/>
          <w:sz w:val="28"/>
          <w:szCs w:val="28"/>
        </w:rPr>
        <w:t>распоряжением</w:t>
      </w:r>
    </w:p>
    <w:p w:rsidR="00484A7C" w:rsidRPr="00484A7C" w:rsidRDefault="00484A7C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:rsidR="00484A7C" w:rsidRPr="00484A7C" w:rsidRDefault="00484A7C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 xml:space="preserve"> городского округа Фрязино</w:t>
      </w:r>
    </w:p>
    <w:p w:rsidR="00484A7C" w:rsidRPr="00484A7C" w:rsidRDefault="00E87CF3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 xml:space="preserve">от </w:t>
      </w:r>
      <w:r w:rsidR="00E416B4" w:rsidRPr="00484A7C">
        <w:rPr>
          <w:rFonts w:ascii="Times New Roman" w:hAnsi="Times New Roman"/>
          <w:sz w:val="28"/>
          <w:szCs w:val="28"/>
        </w:rPr>
        <w:t xml:space="preserve">26.05.2022 </w:t>
      </w:r>
      <w:r w:rsidRPr="00484A7C">
        <w:rPr>
          <w:rFonts w:ascii="Times New Roman" w:hAnsi="Times New Roman"/>
          <w:sz w:val="28"/>
          <w:szCs w:val="28"/>
        </w:rPr>
        <w:t>№</w:t>
      </w:r>
      <w:r w:rsidR="00E416B4" w:rsidRPr="00484A7C">
        <w:rPr>
          <w:rFonts w:ascii="Times New Roman" w:hAnsi="Times New Roman"/>
          <w:sz w:val="28"/>
          <w:szCs w:val="28"/>
        </w:rPr>
        <w:t xml:space="preserve"> 1</w:t>
      </w:r>
      <w:r w:rsidR="00484A7C" w:rsidRPr="00484A7C">
        <w:rPr>
          <w:rFonts w:ascii="Times New Roman" w:hAnsi="Times New Roman"/>
          <w:sz w:val="28"/>
          <w:szCs w:val="28"/>
        </w:rPr>
        <w:t xml:space="preserve"> </w:t>
      </w:r>
    </w:p>
    <w:p w:rsidR="00484A7C" w:rsidRPr="00484A7C" w:rsidRDefault="00484A7C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 xml:space="preserve">(в редакции распоряжения </w:t>
      </w:r>
    </w:p>
    <w:p w:rsidR="00484A7C" w:rsidRPr="00484A7C" w:rsidRDefault="00484A7C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>Финансового управления г.о.Фрязино</w:t>
      </w:r>
    </w:p>
    <w:p w:rsidR="00E87CF3" w:rsidRPr="00484A7C" w:rsidRDefault="00484A7C" w:rsidP="00484A7C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sz w:val="28"/>
          <w:szCs w:val="28"/>
        </w:rPr>
      </w:pPr>
      <w:r w:rsidRPr="00484A7C">
        <w:rPr>
          <w:rFonts w:ascii="Times New Roman" w:hAnsi="Times New Roman"/>
          <w:sz w:val="28"/>
          <w:szCs w:val="28"/>
        </w:rPr>
        <w:t xml:space="preserve"> от 05.12.2024 № 24)</w:t>
      </w:r>
    </w:p>
    <w:p w:rsidR="00E87CF3" w:rsidRPr="00E87CF3" w:rsidRDefault="00E87CF3" w:rsidP="00E87CF3">
      <w:pPr>
        <w:autoSpaceDE w:val="0"/>
        <w:autoSpaceDN w:val="0"/>
        <w:adjustRightInd w:val="0"/>
        <w:spacing w:before="12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87CF3" w:rsidRPr="00E87CF3" w:rsidRDefault="00E87CF3" w:rsidP="0038651C">
      <w:pPr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 xml:space="preserve">Порядок составления и представления бюджетной и бухгалтерской отчетности главными распорядителями бюджетных средств, </w:t>
      </w:r>
    </w:p>
    <w:p w:rsidR="00E87CF3" w:rsidRPr="00E87CF3" w:rsidRDefault="00E87CF3" w:rsidP="0038651C">
      <w:pPr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 xml:space="preserve">главными администраторами доходов бюджета, </w:t>
      </w:r>
    </w:p>
    <w:p w:rsidR="00E87CF3" w:rsidRPr="00E87CF3" w:rsidRDefault="00E87CF3" w:rsidP="0038651C">
      <w:pPr>
        <w:autoSpaceDE w:val="0"/>
        <w:autoSpaceDN w:val="0"/>
        <w:adjustRightInd w:val="0"/>
        <w:spacing w:after="240"/>
        <w:ind w:firstLine="425"/>
        <w:jc w:val="center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главными администраторами источников финансирования дефицита бюджета городского округа Фрязино Московской области</w:t>
      </w:r>
    </w:p>
    <w:p w:rsidR="00E87CF3" w:rsidRPr="00E87CF3" w:rsidRDefault="00E87CF3" w:rsidP="00E87C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1.1.  Настоящий Порядок разработан во исполнение статей 154, 264.1, 264.2 Бюджетного кодекса Российской Федерации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 (далее – Инструкция № 191н),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года № 33н (далее – Инструкция № 33н).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1.2. Настоящий Порядок разработан в целях установления единого порядка составления и представления в финансовое управление администрации городского округа Фрязино бюджетной и сводной бухгалтерской отчетности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городского округа Фрязино (далее - главными администраторами средств бюджета).  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2. Составление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2.1. Главные администраторы средств бюджета (далее - субъекты отчетности) составляют сводную бюджетную и бухгалтерскую отчетность на основании:</w:t>
      </w:r>
    </w:p>
    <w:p w:rsidR="00E87CF3" w:rsidRPr="00E87CF3" w:rsidRDefault="00E87CF3" w:rsidP="0038651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- показателей форм бюджетной отчетности, представленных получателями бюджетных средств, администраторами доходов бюджета, администраторами источников финансирования дефицита бюджета, находящихся в их ведении, путем суммирования одноименных показателей по </w:t>
      </w:r>
      <w:r w:rsidRPr="00E87CF3">
        <w:rPr>
          <w:rFonts w:ascii="Times New Roman" w:hAnsi="Times New Roman"/>
          <w:sz w:val="28"/>
          <w:szCs w:val="28"/>
        </w:rPr>
        <w:lastRenderedPageBreak/>
        <w:t>соответствующим строкам и графам с исключением в установленном Инструкцией №191н порядке взаимосвязанных показателей по консолидируемым позициям форм бюджетной отчетности;</w:t>
      </w:r>
    </w:p>
    <w:p w:rsidR="00E87CF3" w:rsidRPr="00E87CF3" w:rsidRDefault="00E87CF3" w:rsidP="0038651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- показателей форм бухгалтерской отчетности, представленных бюджетными и автономными учреждениями, путем суммирования одноименных показателей по соответствующим строкам и графам с исключением в установленном Инструкцией №33н порядке взаимосвязанных показателей по консолидируемым позициям форм бухгалтерской отчетности.</w:t>
      </w:r>
    </w:p>
    <w:p w:rsidR="00E87CF3" w:rsidRPr="00E87CF3" w:rsidRDefault="00E87CF3" w:rsidP="0038651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2.2. Отчетность составляется на следующие даты: месячная – по состоянию на 1 число каждого месяца, следующего за отчетным, квартальная – на 1 апреля, 1 июля, 1 октября текущего года, годовая – на 1 января года, следующего за отчетным.</w:t>
      </w:r>
    </w:p>
    <w:p w:rsidR="00E87CF3" w:rsidRPr="00E87CF3" w:rsidRDefault="00E87CF3" w:rsidP="003865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2.3. Отчетным годом является календарный год - с 1 января по 31 декабря включительно.</w:t>
      </w:r>
    </w:p>
    <w:p w:rsidR="00E87CF3" w:rsidRPr="00E87CF3" w:rsidRDefault="00E87CF3" w:rsidP="0038651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Первым отчетным годом для вновь созданных главных распорядителей и получателей средств бюджета считается период с даты их создания в установленном законодательством Российской Федерации порядке по 31 декабря года их создания включительно.</w:t>
      </w:r>
    </w:p>
    <w:p w:rsidR="00E87CF3" w:rsidRPr="00E87CF3" w:rsidRDefault="00E87CF3" w:rsidP="0038651C">
      <w:pPr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2.4. Месячная и квартальная отчетность является промежуточной и составляется нарастающим итогом с начала текущего финансового года в рублях с точностью до второго десятичного знака после запятой.</w:t>
      </w:r>
    </w:p>
    <w:p w:rsidR="00E87CF3" w:rsidRPr="00E87CF3" w:rsidRDefault="00E87CF3" w:rsidP="0038651C">
      <w:pPr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2.5. Отчетность (за исключением сводной) составляется на основании данных главной книги, а также иных регистров бюджетного (бухгалтерского) учета.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2.6. В целях составления бюджетной и бухгалтерской отчетности проводится инвентаризация активов и обязательств в сроки и в порядке, установленном субъектом отчетности в рамках формирования его учетной политики с учетом соблюдения положений законодательства Российской Федерации.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2.7. Изменения показателей отчетности на начало года должны быть объяснены в Пояснительной записке (ф.ф. 0503160, 0503760), и отклонения приведены в Сведениях об изменении валюты баланса (ф.ф.0503173, 0503773).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2.8. Бюджетная и бухгалтерская отчетность подписывается руководителем и главным бухгалтером субъекта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Формы отчетности, содержащие плановые (прогнозные) и (или) аналитические (управленческие) показатели, кроме того, подписываются руководителем финансово-экономической службы и (или) лицом, ответственным за формирование аналитической (управленческой) информации, предоставившим указанные данные в целях составления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В случае передачи полномочий по ведению бюджетного (бухгалтерского) учета и (или) составлению бюджетной (бухгалтерской) отчетности иному </w:t>
      </w:r>
      <w:r w:rsidRPr="00E87CF3">
        <w:rPr>
          <w:rFonts w:ascii="Times New Roman" w:hAnsi="Times New Roman"/>
          <w:sz w:val="28"/>
          <w:szCs w:val="28"/>
        </w:rPr>
        <w:lastRenderedPageBreak/>
        <w:t>муниципальному учреждению (далее - централизованной бухгалтерии), отчетность составляется и представляется в порядке, предусмотренном Инструкцией №191н, Инструкцией 33н, иными нормативными правовыми актами, регулирующими ведение бюджетного (бухгалтерского) учета и составление отчетности. Отчетность, составленная централизованной бухгалтерией, подписывается руководителем субъекта отчетности, передавшего полномочия по ведению учета и (или) составлению бюджетной (бухгалтерской) отчетности, руководителем либо лицом им уполномоченным централизованной бухгалтерии, осуществляющей ведение бюджетного (бухгалтерского) учета и (или) составление бюджетной (бухгалтерской) отчетности, а также должностным лицом (главным бухгалтером (бухгалтером-специалистом) централизованной бухгалтерии, на которое возложена обязанность по ведению учета и (или) составлению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2.9. Главные администраторы средств бюджета, ответственные за формирование сводной консолидированной отчетности, обязаны производить проверку представленной ему отчетности на соответствие требованиям к ее составлению и представлению, установленным Инструкцией №191н и Инструкцией №33н.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2.10. Наличие расхождений по контрольным соотношениям представленных форм отчетности, не согласованных с Финансовым управлением и не обоснованных в текстовой части Пояснительной записки (ф.ф.0503160, 0503760) приравнивается к представлению недостоверной бюджетной (бухгалтерской)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2.11. В состав бюджетной отчетности главного администратора средств бюджета включаются: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 месячная бюджетная отчетность: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Справка по консолидируемым расчетам (ф. 0503125);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E87CF3">
          <w:rPr>
            <w:rFonts w:ascii="Times New Roman" w:hAnsi="Times New Roman"/>
            <w:sz w:val="28"/>
            <w:szCs w:val="28"/>
          </w:rPr>
          <w:t xml:space="preserve">(ф. 0503127); </w:t>
        </w:r>
      </w:hyperlink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о суммах консолидируемых поступлений, подлежащих зачислению на счет бюджета </w:t>
      </w:r>
      <w:hyperlink r:id="rId9" w:history="1">
        <w:r w:rsidRPr="00E87CF3">
          <w:rPr>
            <w:rFonts w:ascii="Times New Roman" w:hAnsi="Times New Roman"/>
            <w:sz w:val="28"/>
            <w:szCs w:val="28"/>
          </w:rPr>
          <w:t>(ф. 0503184)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Пояснительная записка (ф. 0503160) по перечню месячных форм;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Отчет о бюджетных обязательствах (ф. 0503128-НП ).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-квартальная бюджетная отчетность: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движении денежных средств (ф. 0503123); 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Справка по консолидируемым расчетам (ф. 0503125);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87CF3">
          <w:rPr>
            <w:rFonts w:ascii="Times New Roman" w:hAnsi="Times New Roman"/>
            <w:sz w:val="28"/>
            <w:szCs w:val="28"/>
          </w:rPr>
          <w:t xml:space="preserve">(ф. 0503127); </w:t>
        </w:r>
      </w:hyperlink>
      <w:r w:rsidRPr="00E87CF3">
        <w:rPr>
          <w:rFonts w:ascii="Times New Roman" w:hAnsi="Times New Roman"/>
          <w:sz w:val="28"/>
          <w:szCs w:val="28"/>
        </w:rPr>
        <w:t xml:space="preserve"> 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lastRenderedPageBreak/>
        <w:t xml:space="preserve">Справка о суммах консолидируемых поступлений, подлежащих зачислению на счет бюджета </w:t>
      </w:r>
      <w:hyperlink r:id="rId11" w:history="1">
        <w:r w:rsidRPr="00E87CF3">
          <w:rPr>
            <w:rFonts w:ascii="Times New Roman" w:hAnsi="Times New Roman"/>
            <w:sz w:val="28"/>
            <w:szCs w:val="28"/>
          </w:rPr>
          <w:t>(ф. 0503184)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38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бюджетных обязательствах (ф. 0503128) 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бюджетных обязательствах (ф. 0503128-НП): 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Пояснительная записка (ф. 0503160), по перечню квартальных форм.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hyperlink r:id="rId12" w:history="1">
        <w:r w:rsidRPr="00E87CF3">
          <w:rPr>
            <w:rFonts w:ascii="Times New Roman" w:hAnsi="Times New Roman"/>
            <w:sz w:val="28"/>
            <w:szCs w:val="28"/>
          </w:rPr>
          <w:t>(ф. 0503161)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бюджета </w:t>
      </w:r>
      <w:hyperlink r:id="rId13" w:history="1">
        <w:r w:rsidRPr="00E87CF3">
          <w:rPr>
            <w:rFonts w:ascii="Times New Roman" w:hAnsi="Times New Roman"/>
            <w:sz w:val="28"/>
            <w:szCs w:val="28"/>
          </w:rPr>
          <w:t>(ф. 0503164)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по дебиторской и кредиторской задолженности </w:t>
      </w:r>
      <w:hyperlink r:id="rId14" w:history="1">
        <w:r w:rsidRPr="00E87CF3">
          <w:rPr>
            <w:rFonts w:ascii="Times New Roman" w:hAnsi="Times New Roman"/>
            <w:sz w:val="28"/>
            <w:szCs w:val="28"/>
          </w:rPr>
          <w:t>(ф. 0503169)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остатках денежных средств на счетах получателя бюджетных средств </w:t>
      </w:r>
      <w:hyperlink r:id="rId15" w:history="1">
        <w:r w:rsidRPr="00E87CF3">
          <w:rPr>
            <w:rFonts w:ascii="Times New Roman" w:hAnsi="Times New Roman"/>
            <w:sz w:val="28"/>
            <w:szCs w:val="28"/>
          </w:rPr>
          <w:t>(ф. 0503178)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16" w:history="1">
        <w:r w:rsidRPr="00E87CF3">
          <w:rPr>
            <w:rFonts w:ascii="Times New Roman" w:hAnsi="Times New Roman"/>
            <w:sz w:val="28"/>
            <w:szCs w:val="28"/>
          </w:rPr>
          <w:t>(ф. 0503296)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изменении остатков валюты баланса </w:t>
      </w:r>
      <w:hyperlink r:id="rId17" w:history="1">
        <w:r w:rsidRPr="00E87CF3">
          <w:rPr>
            <w:rFonts w:ascii="Times New Roman" w:hAnsi="Times New Roman"/>
            <w:sz w:val="28"/>
            <w:szCs w:val="28"/>
          </w:rPr>
          <w:t>(ф. 0503173)</w:t>
        </w:r>
      </w:hyperlink>
      <w:r w:rsidRPr="00E87CF3">
        <w:rPr>
          <w:rFonts w:ascii="Times New Roman" w:hAnsi="Times New Roman"/>
          <w:sz w:val="28"/>
          <w:szCs w:val="28"/>
        </w:rPr>
        <w:t>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-годовая бюджетная отчетность: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Баланс главного распорядителя (распорядителя), получателя средств бюджета (ф. 0503130);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по консолидируемым расчетам (ф.0503125); 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Отчет о финансовых результатах деятельности (ф. 0503121);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Отчет о движении денежных средств (ф. 0503123);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о суммах консолидируемых поступлений, подлежащих зачислению на счет бюджета </w:t>
      </w:r>
      <w:hyperlink r:id="rId18" w:history="1">
        <w:r w:rsidRPr="00E87CF3">
          <w:rPr>
            <w:rFonts w:ascii="Times New Roman" w:hAnsi="Times New Roman"/>
            <w:sz w:val="28"/>
            <w:szCs w:val="28"/>
          </w:rPr>
          <w:t>(ф. 0503184)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Отчет о бюджетных обязательствах (ф. 0503128);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Пояснительная записка (ф. 0503160) с приложениями.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hyperlink r:id="rId19" w:history="1">
        <w:r w:rsidRPr="00E87CF3">
          <w:rPr>
            <w:rFonts w:ascii="Times New Roman" w:hAnsi="Times New Roman"/>
            <w:sz w:val="28"/>
            <w:szCs w:val="28"/>
          </w:rPr>
          <w:t>(ф. 0503161)</w:t>
        </w:r>
      </w:hyperlink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бюджета </w:t>
      </w:r>
      <w:hyperlink r:id="rId20" w:history="1">
        <w:r w:rsidRPr="00E87CF3">
          <w:rPr>
            <w:rFonts w:ascii="Times New Roman" w:hAnsi="Times New Roman"/>
            <w:sz w:val="28"/>
            <w:szCs w:val="28"/>
          </w:rPr>
          <w:t>(ф. 0503164)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7CF3">
        <w:rPr>
          <w:rFonts w:ascii="Times New Roman" w:hAnsi="Times New Roman"/>
          <w:bCs/>
          <w:sz w:val="28"/>
          <w:szCs w:val="28"/>
        </w:rPr>
        <w:t xml:space="preserve">Сведения о целевых иностранных кредитах </w:t>
      </w:r>
      <w:hyperlink r:id="rId21" w:history="1">
        <w:r w:rsidRPr="00E87CF3">
          <w:rPr>
            <w:rFonts w:ascii="Times New Roman" w:hAnsi="Times New Roman"/>
            <w:bCs/>
            <w:sz w:val="28"/>
            <w:szCs w:val="28"/>
          </w:rPr>
          <w:t>(ф. 0503167)</w:t>
        </w:r>
      </w:hyperlink>
      <w:r w:rsidRPr="00E87CF3">
        <w:rPr>
          <w:rFonts w:ascii="Times New Roman" w:hAnsi="Times New Roman"/>
          <w:b/>
          <w:bCs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Сведения о движении нефинансовых активов (ф. 0503168);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по дебиторской и кредиторской задолженности </w:t>
      </w:r>
      <w:hyperlink r:id="rId22" w:history="1">
        <w:r w:rsidRPr="00E87CF3">
          <w:rPr>
            <w:rFonts w:ascii="Times New Roman" w:hAnsi="Times New Roman"/>
            <w:sz w:val="28"/>
            <w:szCs w:val="28"/>
          </w:rPr>
          <w:t>(ф. 0503169)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hyperlink r:id="rId23" w:history="1">
        <w:r w:rsidRPr="00E87CF3">
          <w:rPr>
            <w:rFonts w:ascii="Times New Roman" w:hAnsi="Times New Roman"/>
            <w:sz w:val="28"/>
            <w:szCs w:val="28"/>
          </w:rPr>
          <w:t>(ф. 0503171)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24" w:history="1">
        <w:r w:rsidRPr="00E87CF3">
          <w:rPr>
            <w:rFonts w:ascii="Times New Roman" w:hAnsi="Times New Roman"/>
            <w:sz w:val="28"/>
            <w:szCs w:val="28"/>
          </w:rPr>
          <w:t>(ф. 0503172)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изменении остатков валюты баланса </w:t>
      </w:r>
      <w:hyperlink r:id="rId25" w:history="1">
        <w:r w:rsidRPr="00E87CF3">
          <w:rPr>
            <w:rFonts w:ascii="Times New Roman" w:hAnsi="Times New Roman"/>
            <w:sz w:val="28"/>
            <w:szCs w:val="28"/>
          </w:rPr>
          <w:t>(ф. 0503173)</w:t>
        </w:r>
      </w:hyperlink>
      <w:r w:rsidRPr="00E87CF3">
        <w:rPr>
          <w:rFonts w:ascii="Times New Roman" w:hAnsi="Times New Roman"/>
          <w:sz w:val="28"/>
          <w:szCs w:val="28"/>
        </w:rPr>
        <w:t xml:space="preserve">; 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lastRenderedPageBreak/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26" w:history="1">
        <w:r w:rsidRPr="00E87CF3">
          <w:rPr>
            <w:rFonts w:ascii="Times New Roman" w:hAnsi="Times New Roman"/>
            <w:sz w:val="28"/>
            <w:szCs w:val="28"/>
          </w:rPr>
          <w:t>(ф. 0503174)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27" w:history="1">
        <w:r w:rsidRPr="00E87CF3">
          <w:rPr>
            <w:rFonts w:ascii="Times New Roman" w:hAnsi="Times New Roman"/>
            <w:sz w:val="28"/>
            <w:szCs w:val="28"/>
          </w:rPr>
          <w:t>(ф. 0503175)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остатках денежных средств на счетах получателя бюджетных средств </w:t>
      </w:r>
      <w:hyperlink r:id="rId28" w:history="1">
        <w:r w:rsidRPr="00E87CF3">
          <w:rPr>
            <w:rFonts w:ascii="Times New Roman" w:hAnsi="Times New Roman"/>
            <w:sz w:val="28"/>
            <w:szCs w:val="28"/>
          </w:rPr>
          <w:t>(ф. 0503178)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0503190);</w:t>
      </w:r>
    </w:p>
    <w:p w:rsidR="00E87CF3" w:rsidRPr="00E87CF3" w:rsidRDefault="00E87CF3" w:rsidP="0002712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29" w:history="1">
        <w:r w:rsidRPr="00E87CF3">
          <w:rPr>
            <w:rFonts w:ascii="Times New Roman" w:hAnsi="Times New Roman"/>
            <w:sz w:val="28"/>
            <w:szCs w:val="28"/>
          </w:rPr>
          <w:t>(ф. 0503296)</w:t>
        </w:r>
      </w:hyperlink>
      <w:r w:rsidRPr="00E87CF3">
        <w:rPr>
          <w:rFonts w:ascii="Times New Roman" w:hAnsi="Times New Roman"/>
          <w:sz w:val="28"/>
          <w:szCs w:val="28"/>
        </w:rPr>
        <w:t>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2.12. В состав консолидированной бухгалтерской отчетности главного администратора средств бюджета включаются следующие формы: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 месячная бухгалтерская отчетность: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обязательствах учреждения </w:t>
      </w:r>
      <w:hyperlink r:id="rId30" w:history="1">
        <w:r w:rsidRPr="00E87CF3">
          <w:rPr>
            <w:rFonts w:ascii="Times New Roman" w:hAnsi="Times New Roman"/>
            <w:sz w:val="28"/>
            <w:szCs w:val="28"/>
          </w:rPr>
          <w:t>(ф. 0503738-НП)</w:t>
        </w:r>
      </w:hyperlink>
      <w:r w:rsidRPr="00E87CF3">
        <w:rPr>
          <w:rFonts w:ascii="Times New Roman" w:hAnsi="Times New Roman"/>
          <w:sz w:val="28"/>
          <w:szCs w:val="28"/>
        </w:rPr>
        <w:t xml:space="preserve"> по видам финансового обеспечения (деятельности) субсидии на иные цели, субсидии на цели осуществления капитальных вложений.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 квартальная бухгалтерская отчетность: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движении денежных средств учреждения </w:t>
      </w:r>
      <w:hyperlink r:id="rId31" w:history="1">
        <w:r w:rsidRPr="00E87CF3">
          <w:rPr>
            <w:rFonts w:ascii="Times New Roman" w:hAnsi="Times New Roman"/>
            <w:sz w:val="28"/>
            <w:szCs w:val="28"/>
          </w:rPr>
          <w:t>(ф. 0503723)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по консолидируемым расчетам учреждения </w:t>
      </w:r>
      <w:hyperlink r:id="rId32" w:history="1">
        <w:r w:rsidRPr="00E87CF3">
          <w:rPr>
            <w:rFonts w:ascii="Times New Roman" w:hAnsi="Times New Roman"/>
            <w:sz w:val="28"/>
            <w:szCs w:val="28"/>
          </w:rPr>
          <w:t>(ф. 0503725)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исполнении учреждением плана его финансово-хозяйственной деятельности </w:t>
      </w:r>
      <w:hyperlink r:id="rId33" w:history="1">
        <w:r w:rsidRPr="00E87CF3">
          <w:rPr>
            <w:rFonts w:ascii="Times New Roman" w:hAnsi="Times New Roman"/>
            <w:sz w:val="28"/>
            <w:szCs w:val="28"/>
          </w:rPr>
          <w:t>(ф. 0503737)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обязательствах учреждения </w:t>
      </w:r>
      <w:hyperlink r:id="rId34" w:history="1">
        <w:r w:rsidRPr="00E87CF3">
          <w:rPr>
            <w:rFonts w:ascii="Times New Roman" w:hAnsi="Times New Roman"/>
            <w:sz w:val="28"/>
            <w:szCs w:val="28"/>
          </w:rPr>
          <w:t>(ф. 0503738)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обязательствах учреждения </w:t>
      </w:r>
      <w:hyperlink r:id="rId35" w:history="1">
        <w:r w:rsidRPr="00E87CF3">
          <w:rPr>
            <w:rFonts w:ascii="Times New Roman" w:hAnsi="Times New Roman"/>
            <w:sz w:val="28"/>
            <w:szCs w:val="28"/>
          </w:rPr>
          <w:t>(ф. 0503738-НП)</w:t>
        </w:r>
      </w:hyperlink>
      <w:r w:rsidRPr="00E87CF3">
        <w:rPr>
          <w:rFonts w:ascii="Times New Roman" w:hAnsi="Times New Roman"/>
          <w:sz w:val="28"/>
          <w:szCs w:val="28"/>
        </w:rPr>
        <w:t xml:space="preserve"> по видам финансового обеспечения (деятельности) субсидии на иные цели, субсидии на цели осуществления капитальных вложений.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Пояснительная записка к Балансу учреждения </w:t>
      </w:r>
      <w:hyperlink r:id="rId36" w:history="1">
        <w:r w:rsidRPr="00E87CF3">
          <w:rPr>
            <w:rFonts w:ascii="Times New Roman" w:hAnsi="Times New Roman"/>
            <w:sz w:val="28"/>
            <w:szCs w:val="28"/>
          </w:rPr>
          <w:t>(ф. 0503760)</w:t>
        </w:r>
      </w:hyperlink>
      <w:r w:rsidRPr="00E87CF3">
        <w:rPr>
          <w:rFonts w:ascii="Times New Roman" w:hAnsi="Times New Roman"/>
          <w:sz w:val="28"/>
          <w:szCs w:val="28"/>
        </w:rPr>
        <w:t xml:space="preserve"> с приложениями.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 учреждения (ф. 0503769);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об изменении остатков валюты баланса учреждения (ф. 0503773);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остатках денежных средств учреждения </w:t>
      </w:r>
      <w:hyperlink r:id="rId39" w:history="1">
        <w:r w:rsidRPr="00E87CF3">
          <w:rPr>
            <w:rFonts w:ascii="Times New Roman" w:hAnsi="Times New Roman"/>
            <w:sz w:val="28"/>
            <w:szCs w:val="28"/>
          </w:rPr>
          <w:t>(ф. 0503779)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учреждения </w:t>
      </w:r>
      <w:hyperlink r:id="rId40" w:history="1">
        <w:r w:rsidRPr="00E87CF3">
          <w:rPr>
            <w:rFonts w:ascii="Times New Roman" w:hAnsi="Times New Roman"/>
            <w:sz w:val="28"/>
            <w:szCs w:val="28"/>
          </w:rPr>
          <w:t>(ф. 0503295)</w:t>
        </w:r>
      </w:hyperlink>
      <w:r w:rsidRPr="00E87CF3">
        <w:rPr>
          <w:rFonts w:ascii="Times New Roman" w:hAnsi="Times New Roman"/>
          <w:sz w:val="28"/>
          <w:szCs w:val="28"/>
        </w:rPr>
        <w:t>.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- годовая бухгалтерская отчетность: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Баланс государственного (муниципального) учреждения </w:t>
      </w:r>
      <w:hyperlink r:id="rId41" w:history="1">
        <w:r w:rsidRPr="00E87CF3">
          <w:rPr>
            <w:rFonts w:ascii="Times New Roman" w:hAnsi="Times New Roman"/>
            <w:sz w:val="28"/>
            <w:szCs w:val="28"/>
          </w:rPr>
          <w:t>(ф. 0503730)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по заключению учреждением счетов бухгалтерского учета отчетного финансового года </w:t>
      </w:r>
      <w:hyperlink r:id="rId42" w:history="1">
        <w:r w:rsidRPr="00E87CF3">
          <w:rPr>
            <w:rFonts w:ascii="Times New Roman" w:hAnsi="Times New Roman"/>
            <w:sz w:val="28"/>
            <w:szCs w:val="28"/>
          </w:rPr>
          <w:t>(ф. 0503710)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финансовых результатах деятельности учреждения </w:t>
      </w:r>
      <w:hyperlink r:id="rId43" w:history="1">
        <w:r w:rsidRPr="00E87CF3">
          <w:rPr>
            <w:rFonts w:ascii="Times New Roman" w:hAnsi="Times New Roman"/>
            <w:sz w:val="28"/>
            <w:szCs w:val="28"/>
          </w:rPr>
          <w:t>(ф. 0503721)</w:t>
        </w:r>
      </w:hyperlink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 движении денежных средств учреждения </w:t>
      </w:r>
      <w:hyperlink r:id="rId44" w:history="1">
        <w:r w:rsidRPr="00E87CF3">
          <w:rPr>
            <w:rFonts w:ascii="Times New Roman" w:hAnsi="Times New Roman"/>
            <w:sz w:val="28"/>
            <w:szCs w:val="28"/>
          </w:rPr>
          <w:t>(ф. 0503723)</w:t>
        </w:r>
      </w:hyperlink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Справка по консолидируемым расчетам учреждения </w:t>
      </w:r>
      <w:hyperlink r:id="rId45" w:history="1">
        <w:r w:rsidRPr="00E87CF3">
          <w:rPr>
            <w:rFonts w:ascii="Times New Roman" w:hAnsi="Times New Roman"/>
            <w:sz w:val="28"/>
            <w:szCs w:val="28"/>
          </w:rPr>
          <w:t>(ф. 0503725)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Отчет об исполнении учреждением плана его финансово-хозяйственной деятельности </w:t>
      </w:r>
      <w:hyperlink r:id="rId46" w:history="1">
        <w:r w:rsidRPr="00E87CF3">
          <w:rPr>
            <w:rFonts w:ascii="Times New Roman" w:hAnsi="Times New Roman"/>
            <w:sz w:val="28"/>
            <w:szCs w:val="28"/>
          </w:rPr>
          <w:t>(ф. 0503737)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lastRenderedPageBreak/>
        <w:t xml:space="preserve">Отчет об обязательствах учреждения </w:t>
      </w:r>
      <w:hyperlink r:id="rId47" w:history="1">
        <w:r w:rsidRPr="00E87CF3">
          <w:rPr>
            <w:rFonts w:ascii="Times New Roman" w:hAnsi="Times New Roman"/>
            <w:sz w:val="28"/>
            <w:szCs w:val="28"/>
          </w:rPr>
          <w:t>(ф. 0503738)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Пояснительная записка к Балансу учреждения </w:t>
      </w:r>
      <w:hyperlink r:id="rId48" w:history="1">
        <w:r w:rsidRPr="00E87CF3">
          <w:rPr>
            <w:rFonts w:ascii="Times New Roman" w:hAnsi="Times New Roman"/>
            <w:sz w:val="28"/>
            <w:szCs w:val="28"/>
          </w:rPr>
          <w:t>(ф. 0503760)</w:t>
        </w:r>
      </w:hyperlink>
      <w:r w:rsidRPr="00E87CF3">
        <w:rPr>
          <w:rFonts w:ascii="Times New Roman" w:hAnsi="Times New Roman"/>
          <w:sz w:val="28"/>
          <w:szCs w:val="28"/>
        </w:rPr>
        <w:t xml:space="preserve"> с приложениями.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о движении нефинансовых активов учреждения (ф. 0503768);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 учреждения (ф. 0503769);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финансовых вложениях учреждения </w:t>
      </w:r>
      <w:hyperlink r:id="rId51" w:history="1">
        <w:r w:rsidRPr="00E87CF3">
          <w:rPr>
            <w:rFonts w:ascii="Times New Roman" w:hAnsi="Times New Roman"/>
            <w:sz w:val="28"/>
            <w:szCs w:val="28"/>
          </w:rPr>
          <w:t>(ф. 0503771)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 суммах заимствований </w:t>
      </w:r>
      <w:hyperlink r:id="rId52" w:history="1">
        <w:r w:rsidRPr="00E87CF3">
          <w:rPr>
            <w:rFonts w:ascii="Times New Roman" w:hAnsi="Times New Roman"/>
            <w:sz w:val="28"/>
            <w:szCs w:val="28"/>
          </w:rPr>
          <w:t>(ф. 0503772)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об изменении остатков валюты баланса учреждения (ф. 0503773);</w:t>
      </w:r>
    </w:p>
    <w:p w:rsidR="00E87CF3" w:rsidRPr="00E87CF3" w:rsidRDefault="00870C86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="00E87CF3" w:rsidRPr="00E87CF3">
          <w:rPr>
            <w:rFonts w:ascii="Times New Roman" w:hAnsi="Times New Roman"/>
            <w:sz w:val="28"/>
            <w:szCs w:val="28"/>
          </w:rPr>
          <w:t>Сведения</w:t>
        </w:r>
      </w:hyperlink>
      <w:r w:rsidR="00E87CF3" w:rsidRPr="00E87CF3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(ф. 0503775);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остатках денежных средств учреждения </w:t>
      </w:r>
      <w:hyperlink r:id="rId55" w:history="1">
        <w:r w:rsidRPr="00E87CF3">
          <w:rPr>
            <w:rFonts w:ascii="Times New Roman" w:hAnsi="Times New Roman"/>
            <w:sz w:val="28"/>
            <w:szCs w:val="28"/>
          </w:rPr>
          <w:t>(ф. 0503779)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учреждения </w:t>
      </w:r>
      <w:hyperlink r:id="rId56" w:history="1">
        <w:r w:rsidRPr="00E87CF3">
          <w:rPr>
            <w:rFonts w:ascii="Times New Roman" w:hAnsi="Times New Roman"/>
            <w:sz w:val="28"/>
            <w:szCs w:val="28"/>
          </w:rPr>
          <w:t>(ф. 0503295)</w:t>
        </w:r>
      </w:hyperlink>
      <w:r w:rsidRPr="00E87CF3">
        <w:rPr>
          <w:rFonts w:ascii="Times New Roman" w:hAnsi="Times New Roman"/>
          <w:sz w:val="28"/>
          <w:szCs w:val="28"/>
        </w:rPr>
        <w:t>;</w:t>
      </w:r>
    </w:p>
    <w:p w:rsidR="00E87CF3" w:rsidRPr="00E87CF3" w:rsidRDefault="00E87CF3" w:rsidP="0038651C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Сведения о вложениях в объекты недвижимого имущества, об объектах незавершенного строительства бюджетного (автономного) учреждения (ф. 0503790).</w:t>
      </w:r>
    </w:p>
    <w:p w:rsidR="00E87CF3" w:rsidRPr="00E87CF3" w:rsidRDefault="00E87CF3" w:rsidP="0002712B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               </w:t>
      </w:r>
      <w:r w:rsidRPr="00E87CF3">
        <w:rPr>
          <w:rFonts w:ascii="Times New Roman" w:hAnsi="Times New Roman"/>
          <w:b/>
          <w:sz w:val="28"/>
          <w:szCs w:val="28"/>
        </w:rPr>
        <w:t>3. Представление отчетности в Финансовое управление</w:t>
      </w:r>
    </w:p>
    <w:p w:rsidR="00E87CF3" w:rsidRPr="00E87CF3" w:rsidRDefault="00E87CF3" w:rsidP="000271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Фрязино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3.1. Месячная и квартальная бюджетная отчетность представляется главными администраторами средств бюджета согласно приложению к настоящему Порядку.</w:t>
      </w:r>
    </w:p>
    <w:p w:rsid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3.2. Сводная квартальная и месячная бухгалтерская отчетность предоставляется главными администратора</w:t>
      </w:r>
      <w:r w:rsidR="00484A7C">
        <w:rPr>
          <w:rFonts w:ascii="Times New Roman" w:hAnsi="Times New Roman"/>
          <w:sz w:val="28"/>
          <w:szCs w:val="28"/>
        </w:rPr>
        <w:t>ми средств бюджета не позднее 14</w:t>
      </w:r>
      <w:r w:rsidRPr="00E87CF3">
        <w:rPr>
          <w:rFonts w:ascii="Times New Roman" w:hAnsi="Times New Roman"/>
          <w:sz w:val="28"/>
          <w:szCs w:val="28"/>
        </w:rPr>
        <w:t xml:space="preserve"> календарного дня, следующего за отчетным периодом.</w:t>
      </w:r>
    </w:p>
    <w:p w:rsidR="00484A7C" w:rsidRPr="00484A7C" w:rsidRDefault="00484A7C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84A7C">
        <w:rPr>
          <w:rFonts w:ascii="Times New Roman" w:hAnsi="Times New Roman"/>
          <w:i/>
          <w:sz w:val="28"/>
          <w:szCs w:val="28"/>
        </w:rPr>
        <w:t>(в ред. Распоряжения</w:t>
      </w:r>
      <w:r>
        <w:rPr>
          <w:rFonts w:ascii="Times New Roman" w:hAnsi="Times New Roman"/>
          <w:i/>
          <w:sz w:val="28"/>
          <w:szCs w:val="28"/>
        </w:rPr>
        <w:t xml:space="preserve"> Финансового управления г.о.Фрязино</w:t>
      </w:r>
      <w:r w:rsidRPr="00484A7C">
        <w:rPr>
          <w:rFonts w:ascii="Times New Roman" w:hAnsi="Times New Roman"/>
          <w:i/>
          <w:sz w:val="28"/>
          <w:szCs w:val="28"/>
        </w:rPr>
        <w:t xml:space="preserve"> от 05.12.2024 № 24)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3.3. Сроки предоставления годовой бюджетной (бухгалтерской) отчетности доводятся до главных администраторов средств бюджета отдельным письмом Финансового управления.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3.4. Все формы бюджетной отчетности (за месяц, квартал и год) представляются в Финансовое управление в электронном виде с использованием Подсистемы сбора и формирования отчетности Государственной информационной системы «Региональный электронный бюджет Московской области» (далее – ГИС РЭБ МО), в установленные сроки с применением усиленной квалифицированной электронной подписи.</w:t>
      </w:r>
    </w:p>
    <w:p w:rsidR="00E87CF3" w:rsidRPr="00E87CF3" w:rsidRDefault="00E87CF3" w:rsidP="003865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3.5. Формы бюджетной и бухгалтерской отчетности, не имеющие числовых показателей и не содержащие пояснения, формируются и представляются с указанием отметки (статуса) «Показатели отсутствуют». При этом информация об отсутствии в составе бюджетной и бухгалтерской отчетности указанных форм подлежит отражению в текстовой части Пояснительной записки (ф.ф. 0503160, 0503760).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lastRenderedPageBreak/>
        <w:t>3.6. Днем предоставления бюджетной (бухгалтерской) отчетности считается дата предоставления субъектом отчетности полного комплекта отчетов в соответствии с приложением к данному Порядку в электронном виде в Подсистеме сбора и формирования отчетности ГИС РЭБ МО в статусе «На проверке».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3.7. Уведомление субъекта отчетности о результатах проведения проверки осуществляется посредством присвоения статуса в системе ГИС РЭБ МО.</w:t>
      </w:r>
    </w:p>
    <w:p w:rsidR="00E87CF3" w:rsidRPr="00E87CF3" w:rsidRDefault="00E87CF3" w:rsidP="0002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3.8. В случае выявления в ходе проведения проверки отчетности несоответствия требованиям к ее составлению и к порядку представления ее в Финансовое управление, работник Финансового управления, обнаруживший несоответствие, в течение 1 дня сообщает об этом субъекту отчетности посредством установления статуса «На доработку», субъект отчетности в течение 1 дня устраняет несоответствия. 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Несоблюдение сроков устранения несоответствий требованиям считается нарушением сроков предоставления бюджетной (бухгалтерской) отчетности.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3.9. Бюджетная и бухгалтерская отчетность считается принятой после принятия отчетности об исполнении бюджета городского округа Фрязино Московской области Министерством экономики и финансов Московской области посредством установления статуса «Принят».</w:t>
      </w:r>
    </w:p>
    <w:p w:rsidR="00E87CF3" w:rsidRPr="00484A7C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 xml:space="preserve">3.10. </w:t>
      </w:r>
      <w:r w:rsidR="00484A7C" w:rsidRPr="00484A7C">
        <w:rPr>
          <w:rFonts w:ascii="Times New Roman" w:hAnsi="Times New Roman"/>
          <w:i/>
          <w:sz w:val="28"/>
          <w:szCs w:val="28"/>
        </w:rPr>
        <w:t>Утратил силу – Распоряжение Финансового управления</w:t>
      </w:r>
      <w:r w:rsidR="00484A7C">
        <w:rPr>
          <w:rFonts w:ascii="Times New Roman" w:hAnsi="Times New Roman"/>
          <w:i/>
          <w:sz w:val="28"/>
          <w:szCs w:val="28"/>
        </w:rPr>
        <w:t xml:space="preserve"> г.о.Фрязино</w:t>
      </w:r>
      <w:r w:rsidR="00484A7C" w:rsidRPr="00484A7C">
        <w:rPr>
          <w:rFonts w:ascii="Times New Roman" w:hAnsi="Times New Roman"/>
          <w:i/>
          <w:sz w:val="28"/>
          <w:szCs w:val="28"/>
        </w:rPr>
        <w:t xml:space="preserve"> от 05.12.2024 № 24.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7CF3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E87CF3" w:rsidRPr="00E87CF3" w:rsidRDefault="00E87CF3" w:rsidP="003865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4.1. Финансовое управление имеет право вводить дополнительные специализированные формы отчетности</w:t>
      </w:r>
      <w:r w:rsidR="0002712B">
        <w:rPr>
          <w:rFonts w:ascii="Times New Roman" w:hAnsi="Times New Roman"/>
          <w:sz w:val="28"/>
          <w:szCs w:val="28"/>
        </w:rPr>
        <w:t>,</w:t>
      </w:r>
      <w:r w:rsidRPr="00E87CF3">
        <w:rPr>
          <w:rFonts w:ascii="Times New Roman" w:hAnsi="Times New Roman"/>
          <w:sz w:val="28"/>
          <w:szCs w:val="28"/>
        </w:rPr>
        <w:t xml:space="preserve"> представляемые в составе форм годовой, квартальной, месячной отчетности, а также доводить до субъектов отчетности в виде писем и сообщений требования о представлении дополнительных форм отчетности в случае доведения их Министерством экономики и финансов Московской области, дополнительные требования к предоставлению и срокам сдачи бюджетной (бухгалтерской) отчетности.</w:t>
      </w:r>
    </w:p>
    <w:p w:rsidR="00E87CF3" w:rsidRPr="00E87CF3" w:rsidRDefault="00E87CF3" w:rsidP="0038651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Ответственность за достоверность и своевременное представление сводной бюджетной отчетности и сводной бухгалтерской отчетности в финансовое управление администрации городского округа Фрязино возлагается на главных администраторов средств бюджета.</w:t>
      </w:r>
    </w:p>
    <w:p w:rsidR="00E87CF3" w:rsidRPr="00E87CF3" w:rsidRDefault="00E87CF3" w:rsidP="0038651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Ответственность за своевременное представление полной и достоверной отчетности муниципального образования возлагается на начальника отдела бухгалтерского учета и отчетности – главного бухгалтера финансового управления.</w:t>
      </w:r>
    </w:p>
    <w:p w:rsidR="00E87CF3" w:rsidRDefault="00E87CF3" w:rsidP="000271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br w:type="page"/>
      </w:r>
      <w:r w:rsidRPr="00E87CF3">
        <w:rPr>
          <w:rFonts w:ascii="Times New Roman" w:hAnsi="Times New Roman"/>
          <w:sz w:val="28"/>
          <w:szCs w:val="28"/>
        </w:rPr>
        <w:lastRenderedPageBreak/>
        <w:t>Приложение к Порядку</w:t>
      </w:r>
    </w:p>
    <w:p w:rsidR="00862221" w:rsidRPr="00862221" w:rsidRDefault="00484A7C" w:rsidP="0086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62221">
        <w:rPr>
          <w:rFonts w:ascii="Times New Roman" w:hAnsi="Times New Roman"/>
          <w:i/>
          <w:sz w:val="28"/>
          <w:szCs w:val="28"/>
        </w:rPr>
        <w:t xml:space="preserve">(в ред. Распоряжения </w:t>
      </w:r>
    </w:p>
    <w:p w:rsidR="00862221" w:rsidRPr="00862221" w:rsidRDefault="00484A7C" w:rsidP="0086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62221">
        <w:rPr>
          <w:rFonts w:ascii="Times New Roman" w:hAnsi="Times New Roman"/>
          <w:i/>
          <w:sz w:val="28"/>
          <w:szCs w:val="28"/>
        </w:rPr>
        <w:t>Финансового управления г.о.Фрязино</w:t>
      </w:r>
    </w:p>
    <w:p w:rsidR="00484A7C" w:rsidRPr="00862221" w:rsidRDefault="00484A7C" w:rsidP="0086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62221">
        <w:rPr>
          <w:rFonts w:ascii="Times New Roman" w:hAnsi="Times New Roman"/>
          <w:i/>
          <w:sz w:val="28"/>
          <w:szCs w:val="28"/>
        </w:rPr>
        <w:t xml:space="preserve"> от 05.12.2024 №24)</w:t>
      </w:r>
    </w:p>
    <w:p w:rsidR="00E87CF3" w:rsidRPr="00E87CF3" w:rsidRDefault="00E87CF3" w:rsidP="00E87CF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87CF3" w:rsidRPr="00E87CF3" w:rsidRDefault="00E87CF3" w:rsidP="00E87C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87CF3">
        <w:rPr>
          <w:rFonts w:ascii="Times New Roman" w:hAnsi="Times New Roman"/>
          <w:sz w:val="28"/>
          <w:szCs w:val="28"/>
        </w:rPr>
        <w:t>Сроки представления сводной бюджетной отчетности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940"/>
        <w:gridCol w:w="4395"/>
      </w:tblGrid>
      <w:tr w:rsidR="00484A7C" w:rsidRPr="00484A7C" w:rsidTr="004237F5">
        <w:trPr>
          <w:cantSplit/>
          <w:trHeight w:val="735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Код формы</w:t>
            </w:r>
            <w:r w:rsidRPr="00484A7C">
              <w:rPr>
                <w:rFonts w:ascii="Times New Roman" w:hAnsi="Times New Roman"/>
                <w:sz w:val="28"/>
                <w:szCs w:val="28"/>
              </w:rPr>
              <w:br/>
              <w:t>по ОКУД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Периодичность представления фор</w:t>
            </w:r>
            <w:bookmarkStart w:id="0" w:name="_GoBack"/>
            <w:bookmarkEnd w:id="0"/>
            <w:r w:rsidRPr="00484A7C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Срок представления</w:t>
            </w:r>
          </w:p>
        </w:tc>
      </w:tr>
      <w:tr w:rsidR="00484A7C" w:rsidRPr="00484A7C" w:rsidTr="004237F5">
        <w:trPr>
          <w:cantSplit/>
          <w:trHeight w:val="1382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0503125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Месячная, 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>5 календарного дня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 w:rsidR="00484A7C" w:rsidRPr="00484A7C" w:rsidTr="004237F5">
        <w:trPr>
          <w:cantSplit/>
          <w:trHeight w:val="1033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0503127, 0503184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Месячная, 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 xml:space="preserve">не позднее 6 календарного дня 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>месяца, следующего за отчетным периодом</w:t>
            </w:r>
          </w:p>
        </w:tc>
      </w:tr>
      <w:tr w:rsidR="00484A7C" w:rsidRPr="00484A7C" w:rsidTr="004237F5">
        <w:trPr>
          <w:cantSplit/>
          <w:trHeight w:val="24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0503128, 0503169, 0503173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>не позднее 14 календарного дня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 w:rsidR="00484A7C" w:rsidRPr="00484A7C" w:rsidTr="004237F5">
        <w:trPr>
          <w:cantSplit/>
          <w:trHeight w:val="24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0503128-НП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Месячная, 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>не позднее 14 календарного дня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 xml:space="preserve"> месяца, следующего за отчетным периодом</w:t>
            </w:r>
          </w:p>
        </w:tc>
      </w:tr>
      <w:tr w:rsidR="00484A7C" w:rsidRPr="00484A7C" w:rsidTr="004237F5">
        <w:trPr>
          <w:cantSplit/>
          <w:trHeight w:val="24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 xml:space="preserve">0503160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Месячная 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 xml:space="preserve">не позднее 14 календарного дня 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>месяца, следующего за отчетным периодом</w:t>
            </w:r>
          </w:p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A7C" w:rsidRPr="00484A7C" w:rsidTr="004237F5">
        <w:trPr>
          <w:cantSplit/>
          <w:trHeight w:val="24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0503123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Квартальная на 1 июля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 xml:space="preserve">не позднее 6 календарного дня 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>месяца, следующего за отчетным периодом.</w:t>
            </w:r>
          </w:p>
        </w:tc>
      </w:tr>
      <w:tr w:rsidR="00484A7C" w:rsidRPr="00484A7C" w:rsidTr="004237F5">
        <w:trPr>
          <w:cantSplit/>
          <w:trHeight w:val="24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0503161,</w:t>
            </w:r>
          </w:p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0503164, 0503296, 0503178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A7C">
              <w:rPr>
                <w:rFonts w:ascii="Times New Roman" w:hAnsi="Times New Roman"/>
                <w:sz w:val="28"/>
                <w:szCs w:val="28"/>
              </w:rPr>
              <w:t>Квартальная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7C" w:rsidRPr="00484A7C" w:rsidRDefault="00484A7C" w:rsidP="00484A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4A7C">
              <w:rPr>
                <w:rFonts w:ascii="Times New Roman" w:hAnsi="Times New Roman"/>
                <w:b/>
                <w:sz w:val="28"/>
                <w:szCs w:val="28"/>
              </w:rPr>
              <w:t xml:space="preserve">не позднее 6 календарного дня </w:t>
            </w:r>
            <w:r w:rsidRPr="00484A7C">
              <w:rPr>
                <w:rFonts w:ascii="Times New Roman" w:hAnsi="Times New Roman"/>
                <w:sz w:val="28"/>
                <w:szCs w:val="28"/>
              </w:rPr>
              <w:t>месяца, следующего за отчетным периодом</w:t>
            </w:r>
          </w:p>
        </w:tc>
      </w:tr>
    </w:tbl>
    <w:p w:rsidR="00AC100E" w:rsidRPr="005763AB" w:rsidRDefault="00AC100E" w:rsidP="00E87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100E" w:rsidRPr="005763AB" w:rsidSect="00C66B92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86" w:rsidRDefault="00870C86" w:rsidP="00A84CCA">
      <w:pPr>
        <w:spacing w:after="0" w:line="240" w:lineRule="auto"/>
      </w:pPr>
      <w:r>
        <w:separator/>
      </w:r>
    </w:p>
  </w:endnote>
  <w:endnote w:type="continuationSeparator" w:id="0">
    <w:p w:rsidR="00870C86" w:rsidRDefault="00870C86" w:rsidP="00A8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86" w:rsidRDefault="00870C86" w:rsidP="00A84CCA">
      <w:pPr>
        <w:spacing w:after="0" w:line="240" w:lineRule="auto"/>
      </w:pPr>
      <w:r>
        <w:separator/>
      </w:r>
    </w:p>
  </w:footnote>
  <w:footnote w:type="continuationSeparator" w:id="0">
    <w:p w:rsidR="00870C86" w:rsidRDefault="00870C86" w:rsidP="00A8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6C"/>
    <w:multiLevelType w:val="hybridMultilevel"/>
    <w:tmpl w:val="EE864D2C"/>
    <w:lvl w:ilvl="0" w:tplc="7B5E5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61026F"/>
    <w:multiLevelType w:val="multilevel"/>
    <w:tmpl w:val="0A329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4A7E1104"/>
    <w:multiLevelType w:val="hybridMultilevel"/>
    <w:tmpl w:val="EE864D2C"/>
    <w:lvl w:ilvl="0" w:tplc="7B5E5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01451D"/>
    <w:multiLevelType w:val="hybridMultilevel"/>
    <w:tmpl w:val="EE864D2C"/>
    <w:lvl w:ilvl="0" w:tplc="7B5E5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9847E56"/>
    <w:multiLevelType w:val="hybridMultilevel"/>
    <w:tmpl w:val="320C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A14AB"/>
    <w:multiLevelType w:val="multilevel"/>
    <w:tmpl w:val="4A8C6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2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C6"/>
    <w:rsid w:val="00000A6F"/>
    <w:rsid w:val="00011BB3"/>
    <w:rsid w:val="0002712B"/>
    <w:rsid w:val="00032590"/>
    <w:rsid w:val="0003691C"/>
    <w:rsid w:val="00037F6A"/>
    <w:rsid w:val="00044910"/>
    <w:rsid w:val="000462FE"/>
    <w:rsid w:val="0005010D"/>
    <w:rsid w:val="000574C3"/>
    <w:rsid w:val="00067E44"/>
    <w:rsid w:val="00077004"/>
    <w:rsid w:val="0008007C"/>
    <w:rsid w:val="00080D8E"/>
    <w:rsid w:val="00081486"/>
    <w:rsid w:val="00082270"/>
    <w:rsid w:val="000936A3"/>
    <w:rsid w:val="00093DD4"/>
    <w:rsid w:val="000A00D7"/>
    <w:rsid w:val="000A23EB"/>
    <w:rsid w:val="000B083F"/>
    <w:rsid w:val="000B352E"/>
    <w:rsid w:val="000B64AB"/>
    <w:rsid w:val="000C348C"/>
    <w:rsid w:val="000C3603"/>
    <w:rsid w:val="000D1E94"/>
    <w:rsid w:val="000D6E71"/>
    <w:rsid w:val="000D7821"/>
    <w:rsid w:val="000E182D"/>
    <w:rsid w:val="000F1FD4"/>
    <w:rsid w:val="000F415D"/>
    <w:rsid w:val="00117099"/>
    <w:rsid w:val="001239CD"/>
    <w:rsid w:val="001316FA"/>
    <w:rsid w:val="001326CB"/>
    <w:rsid w:val="0014478D"/>
    <w:rsid w:val="001731C6"/>
    <w:rsid w:val="001801E8"/>
    <w:rsid w:val="0018400C"/>
    <w:rsid w:val="00190964"/>
    <w:rsid w:val="0019514D"/>
    <w:rsid w:val="001A3BC4"/>
    <w:rsid w:val="001B2E26"/>
    <w:rsid w:val="001B3138"/>
    <w:rsid w:val="001B3E4E"/>
    <w:rsid w:val="001B68A2"/>
    <w:rsid w:val="001C59BD"/>
    <w:rsid w:val="001C6C2A"/>
    <w:rsid w:val="001D4089"/>
    <w:rsid w:val="001E7376"/>
    <w:rsid w:val="001F54B5"/>
    <w:rsid w:val="002229CE"/>
    <w:rsid w:val="00230E68"/>
    <w:rsid w:val="00237F72"/>
    <w:rsid w:val="00245BF3"/>
    <w:rsid w:val="00247F91"/>
    <w:rsid w:val="00250B18"/>
    <w:rsid w:val="00255E4B"/>
    <w:rsid w:val="00277730"/>
    <w:rsid w:val="00286451"/>
    <w:rsid w:val="0028780D"/>
    <w:rsid w:val="0029218F"/>
    <w:rsid w:val="002B14D3"/>
    <w:rsid w:val="002C665A"/>
    <w:rsid w:val="002C74D8"/>
    <w:rsid w:val="002D0D82"/>
    <w:rsid w:val="002D33CF"/>
    <w:rsid w:val="002D5F9B"/>
    <w:rsid w:val="002E3756"/>
    <w:rsid w:val="002E49DD"/>
    <w:rsid w:val="002F5DDD"/>
    <w:rsid w:val="0031140A"/>
    <w:rsid w:val="00320355"/>
    <w:rsid w:val="0032104D"/>
    <w:rsid w:val="00324ABA"/>
    <w:rsid w:val="003264F6"/>
    <w:rsid w:val="00326F55"/>
    <w:rsid w:val="00334170"/>
    <w:rsid w:val="00335DDB"/>
    <w:rsid w:val="00337805"/>
    <w:rsid w:val="00341765"/>
    <w:rsid w:val="00343488"/>
    <w:rsid w:val="00347680"/>
    <w:rsid w:val="00366407"/>
    <w:rsid w:val="003826E1"/>
    <w:rsid w:val="003834BD"/>
    <w:rsid w:val="0038651C"/>
    <w:rsid w:val="00391EDD"/>
    <w:rsid w:val="003965C0"/>
    <w:rsid w:val="003B6EFE"/>
    <w:rsid w:val="003B78C5"/>
    <w:rsid w:val="003C342A"/>
    <w:rsid w:val="003C34A4"/>
    <w:rsid w:val="003C5861"/>
    <w:rsid w:val="003D1B17"/>
    <w:rsid w:val="003D3797"/>
    <w:rsid w:val="003E19FC"/>
    <w:rsid w:val="003E2819"/>
    <w:rsid w:val="003E303C"/>
    <w:rsid w:val="003E462C"/>
    <w:rsid w:val="003F2115"/>
    <w:rsid w:val="003F4B46"/>
    <w:rsid w:val="004104A9"/>
    <w:rsid w:val="00420783"/>
    <w:rsid w:val="004214D8"/>
    <w:rsid w:val="00423FAD"/>
    <w:rsid w:val="00425BDC"/>
    <w:rsid w:val="0042753C"/>
    <w:rsid w:val="0043146C"/>
    <w:rsid w:val="00437F60"/>
    <w:rsid w:val="00441A01"/>
    <w:rsid w:val="00445977"/>
    <w:rsid w:val="0045012C"/>
    <w:rsid w:val="004520D1"/>
    <w:rsid w:val="00453356"/>
    <w:rsid w:val="00460BEC"/>
    <w:rsid w:val="004663DC"/>
    <w:rsid w:val="00470349"/>
    <w:rsid w:val="004708C6"/>
    <w:rsid w:val="004756B0"/>
    <w:rsid w:val="00484A7C"/>
    <w:rsid w:val="0048781B"/>
    <w:rsid w:val="004A2356"/>
    <w:rsid w:val="004B656D"/>
    <w:rsid w:val="004E2BA6"/>
    <w:rsid w:val="0051314A"/>
    <w:rsid w:val="005157E3"/>
    <w:rsid w:val="00517109"/>
    <w:rsid w:val="00517454"/>
    <w:rsid w:val="00524628"/>
    <w:rsid w:val="00530493"/>
    <w:rsid w:val="0053349D"/>
    <w:rsid w:val="00534552"/>
    <w:rsid w:val="0053456A"/>
    <w:rsid w:val="005466D3"/>
    <w:rsid w:val="005474BF"/>
    <w:rsid w:val="005547B6"/>
    <w:rsid w:val="005565C2"/>
    <w:rsid w:val="00561265"/>
    <w:rsid w:val="00567A28"/>
    <w:rsid w:val="005763AB"/>
    <w:rsid w:val="005767CB"/>
    <w:rsid w:val="00581BD4"/>
    <w:rsid w:val="00586F51"/>
    <w:rsid w:val="005A2404"/>
    <w:rsid w:val="005A2605"/>
    <w:rsid w:val="005A2891"/>
    <w:rsid w:val="005A2E09"/>
    <w:rsid w:val="005C36E2"/>
    <w:rsid w:val="005D5513"/>
    <w:rsid w:val="005E6EF5"/>
    <w:rsid w:val="005F5C55"/>
    <w:rsid w:val="005F6532"/>
    <w:rsid w:val="006026DF"/>
    <w:rsid w:val="006061EE"/>
    <w:rsid w:val="006131AE"/>
    <w:rsid w:val="006140CB"/>
    <w:rsid w:val="00616225"/>
    <w:rsid w:val="006172D1"/>
    <w:rsid w:val="0063171D"/>
    <w:rsid w:val="00633C5B"/>
    <w:rsid w:val="00641450"/>
    <w:rsid w:val="00642C4C"/>
    <w:rsid w:val="00643D0A"/>
    <w:rsid w:val="00646538"/>
    <w:rsid w:val="00654CFD"/>
    <w:rsid w:val="00662C89"/>
    <w:rsid w:val="00673D77"/>
    <w:rsid w:val="00675568"/>
    <w:rsid w:val="006A2084"/>
    <w:rsid w:val="006A2591"/>
    <w:rsid w:val="006A3FC4"/>
    <w:rsid w:val="006B1300"/>
    <w:rsid w:val="006B7527"/>
    <w:rsid w:val="006B7DCD"/>
    <w:rsid w:val="006C67E5"/>
    <w:rsid w:val="006D3167"/>
    <w:rsid w:val="006D5ADA"/>
    <w:rsid w:val="006D5FD3"/>
    <w:rsid w:val="006E0546"/>
    <w:rsid w:val="006E7E08"/>
    <w:rsid w:val="006F3246"/>
    <w:rsid w:val="00701848"/>
    <w:rsid w:val="0070249B"/>
    <w:rsid w:val="007058EC"/>
    <w:rsid w:val="007067F6"/>
    <w:rsid w:val="007100A4"/>
    <w:rsid w:val="0071148B"/>
    <w:rsid w:val="00731276"/>
    <w:rsid w:val="00731782"/>
    <w:rsid w:val="007375CF"/>
    <w:rsid w:val="007408DB"/>
    <w:rsid w:val="007513D6"/>
    <w:rsid w:val="0075287E"/>
    <w:rsid w:val="00752D84"/>
    <w:rsid w:val="00770EC9"/>
    <w:rsid w:val="00771084"/>
    <w:rsid w:val="007976EC"/>
    <w:rsid w:val="007A088D"/>
    <w:rsid w:val="007A3DAA"/>
    <w:rsid w:val="007A7999"/>
    <w:rsid w:val="007B2EAD"/>
    <w:rsid w:val="007B4B9A"/>
    <w:rsid w:val="007C3BCF"/>
    <w:rsid w:val="007D04EB"/>
    <w:rsid w:val="007D7032"/>
    <w:rsid w:val="007E6CC6"/>
    <w:rsid w:val="007F1985"/>
    <w:rsid w:val="007F408F"/>
    <w:rsid w:val="007F4098"/>
    <w:rsid w:val="007F5AD1"/>
    <w:rsid w:val="008017E0"/>
    <w:rsid w:val="008037F2"/>
    <w:rsid w:val="008171BC"/>
    <w:rsid w:val="00817352"/>
    <w:rsid w:val="0082031F"/>
    <w:rsid w:val="00822414"/>
    <w:rsid w:val="00827269"/>
    <w:rsid w:val="00831E47"/>
    <w:rsid w:val="00833349"/>
    <w:rsid w:val="008442F2"/>
    <w:rsid w:val="00851C3F"/>
    <w:rsid w:val="00860638"/>
    <w:rsid w:val="00862221"/>
    <w:rsid w:val="008637B7"/>
    <w:rsid w:val="00867034"/>
    <w:rsid w:val="00867F9F"/>
    <w:rsid w:val="00870C86"/>
    <w:rsid w:val="008711E0"/>
    <w:rsid w:val="00894097"/>
    <w:rsid w:val="008A2E33"/>
    <w:rsid w:val="008A54CC"/>
    <w:rsid w:val="008A76CE"/>
    <w:rsid w:val="008B25AD"/>
    <w:rsid w:val="008B3DE6"/>
    <w:rsid w:val="008D1315"/>
    <w:rsid w:val="008D24A0"/>
    <w:rsid w:val="008F456E"/>
    <w:rsid w:val="008F732F"/>
    <w:rsid w:val="00901359"/>
    <w:rsid w:val="009100AB"/>
    <w:rsid w:val="00910A52"/>
    <w:rsid w:val="00913C36"/>
    <w:rsid w:val="00923D16"/>
    <w:rsid w:val="009525AF"/>
    <w:rsid w:val="00954D68"/>
    <w:rsid w:val="00961BB9"/>
    <w:rsid w:val="00965BA9"/>
    <w:rsid w:val="00967A26"/>
    <w:rsid w:val="00971C5F"/>
    <w:rsid w:val="009A1943"/>
    <w:rsid w:val="009A1C73"/>
    <w:rsid w:val="009A2117"/>
    <w:rsid w:val="009A23B9"/>
    <w:rsid w:val="009A3637"/>
    <w:rsid w:val="009A6527"/>
    <w:rsid w:val="009A758C"/>
    <w:rsid w:val="009A7EC4"/>
    <w:rsid w:val="009C05BF"/>
    <w:rsid w:val="009C53FC"/>
    <w:rsid w:val="009E629D"/>
    <w:rsid w:val="00A22B3B"/>
    <w:rsid w:val="00A305E2"/>
    <w:rsid w:val="00A4031A"/>
    <w:rsid w:val="00A51BA5"/>
    <w:rsid w:val="00A54F38"/>
    <w:rsid w:val="00A613A8"/>
    <w:rsid w:val="00A63831"/>
    <w:rsid w:val="00A64177"/>
    <w:rsid w:val="00A6526E"/>
    <w:rsid w:val="00A67F37"/>
    <w:rsid w:val="00A70FE1"/>
    <w:rsid w:val="00A71EBE"/>
    <w:rsid w:val="00A728F4"/>
    <w:rsid w:val="00A730C1"/>
    <w:rsid w:val="00A749CC"/>
    <w:rsid w:val="00A8037C"/>
    <w:rsid w:val="00A84CCA"/>
    <w:rsid w:val="00A85CD2"/>
    <w:rsid w:val="00AA024E"/>
    <w:rsid w:val="00AA21EC"/>
    <w:rsid w:val="00AA416D"/>
    <w:rsid w:val="00AB75A2"/>
    <w:rsid w:val="00AC100E"/>
    <w:rsid w:val="00AC32BC"/>
    <w:rsid w:val="00AC5129"/>
    <w:rsid w:val="00AD46A2"/>
    <w:rsid w:val="00AD7DE1"/>
    <w:rsid w:val="00AF2EC2"/>
    <w:rsid w:val="00B13398"/>
    <w:rsid w:val="00B16F2F"/>
    <w:rsid w:val="00BA25F8"/>
    <w:rsid w:val="00BB2581"/>
    <w:rsid w:val="00BB7790"/>
    <w:rsid w:val="00BD4D73"/>
    <w:rsid w:val="00BE4E15"/>
    <w:rsid w:val="00BF3CF4"/>
    <w:rsid w:val="00BF7777"/>
    <w:rsid w:val="00BF7F89"/>
    <w:rsid w:val="00C04B2F"/>
    <w:rsid w:val="00C12300"/>
    <w:rsid w:val="00C16C5C"/>
    <w:rsid w:val="00C2763C"/>
    <w:rsid w:val="00C35816"/>
    <w:rsid w:val="00C376A7"/>
    <w:rsid w:val="00C53678"/>
    <w:rsid w:val="00C54BD3"/>
    <w:rsid w:val="00C61A7A"/>
    <w:rsid w:val="00C66B92"/>
    <w:rsid w:val="00C82A5C"/>
    <w:rsid w:val="00C82AF4"/>
    <w:rsid w:val="00CB11D6"/>
    <w:rsid w:val="00CB1348"/>
    <w:rsid w:val="00CB3A3F"/>
    <w:rsid w:val="00CB6290"/>
    <w:rsid w:val="00CC290E"/>
    <w:rsid w:val="00CC3FDE"/>
    <w:rsid w:val="00CD0F12"/>
    <w:rsid w:val="00CD1371"/>
    <w:rsid w:val="00CD2C5D"/>
    <w:rsid w:val="00CE0A2B"/>
    <w:rsid w:val="00CE344E"/>
    <w:rsid w:val="00CF3D98"/>
    <w:rsid w:val="00D0433D"/>
    <w:rsid w:val="00D172AD"/>
    <w:rsid w:val="00D321CB"/>
    <w:rsid w:val="00D321DE"/>
    <w:rsid w:val="00D37C8E"/>
    <w:rsid w:val="00D5562E"/>
    <w:rsid w:val="00D62542"/>
    <w:rsid w:val="00D71CFD"/>
    <w:rsid w:val="00D74F8C"/>
    <w:rsid w:val="00D77FAD"/>
    <w:rsid w:val="00D969A1"/>
    <w:rsid w:val="00D978D4"/>
    <w:rsid w:val="00DB6F73"/>
    <w:rsid w:val="00DC01C2"/>
    <w:rsid w:val="00DC0775"/>
    <w:rsid w:val="00DC5518"/>
    <w:rsid w:val="00DC6155"/>
    <w:rsid w:val="00DD1340"/>
    <w:rsid w:val="00DD5606"/>
    <w:rsid w:val="00DD6188"/>
    <w:rsid w:val="00DE2D78"/>
    <w:rsid w:val="00DE6501"/>
    <w:rsid w:val="00DF03E9"/>
    <w:rsid w:val="00E007E4"/>
    <w:rsid w:val="00E07CA1"/>
    <w:rsid w:val="00E12DED"/>
    <w:rsid w:val="00E17C3D"/>
    <w:rsid w:val="00E248AA"/>
    <w:rsid w:val="00E402EE"/>
    <w:rsid w:val="00E416B4"/>
    <w:rsid w:val="00E516FA"/>
    <w:rsid w:val="00E519B4"/>
    <w:rsid w:val="00E668F7"/>
    <w:rsid w:val="00E746C4"/>
    <w:rsid w:val="00E7496C"/>
    <w:rsid w:val="00E77F20"/>
    <w:rsid w:val="00E861E4"/>
    <w:rsid w:val="00E87CF3"/>
    <w:rsid w:val="00EA0AE1"/>
    <w:rsid w:val="00EA0E22"/>
    <w:rsid w:val="00EA3732"/>
    <w:rsid w:val="00EA4B45"/>
    <w:rsid w:val="00EA6CD4"/>
    <w:rsid w:val="00EB2916"/>
    <w:rsid w:val="00EB7B4D"/>
    <w:rsid w:val="00EC0B58"/>
    <w:rsid w:val="00EC187F"/>
    <w:rsid w:val="00EE4230"/>
    <w:rsid w:val="00EF596A"/>
    <w:rsid w:val="00F011DF"/>
    <w:rsid w:val="00F0128D"/>
    <w:rsid w:val="00F04584"/>
    <w:rsid w:val="00F1157D"/>
    <w:rsid w:val="00F1620A"/>
    <w:rsid w:val="00F16BD8"/>
    <w:rsid w:val="00F25056"/>
    <w:rsid w:val="00F312F1"/>
    <w:rsid w:val="00F328EA"/>
    <w:rsid w:val="00F50B67"/>
    <w:rsid w:val="00F70C50"/>
    <w:rsid w:val="00F70F67"/>
    <w:rsid w:val="00F74B12"/>
    <w:rsid w:val="00F7658A"/>
    <w:rsid w:val="00F77542"/>
    <w:rsid w:val="00F94A14"/>
    <w:rsid w:val="00FA03B5"/>
    <w:rsid w:val="00FA447B"/>
    <w:rsid w:val="00FA5DA7"/>
    <w:rsid w:val="00FB2F48"/>
    <w:rsid w:val="00FB3470"/>
    <w:rsid w:val="00FB44BF"/>
    <w:rsid w:val="00FB613C"/>
    <w:rsid w:val="00FB6F74"/>
    <w:rsid w:val="00FC3FFA"/>
    <w:rsid w:val="00FE2DCD"/>
    <w:rsid w:val="00FE336B"/>
    <w:rsid w:val="00FE603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597E"/>
  <w15:docId w15:val="{F1F3168C-75EA-4E5C-BD86-E1FB5F7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0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0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33C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33C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8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C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CC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030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E746C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46C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971C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1C5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71C5F"/>
    <w:rPr>
      <w:vertAlign w:val="superscript"/>
    </w:rPr>
  </w:style>
  <w:style w:type="paragraph" w:styleId="ac">
    <w:name w:val="List Paragraph"/>
    <w:basedOn w:val="a"/>
    <w:uiPriority w:val="34"/>
    <w:qFormat/>
    <w:rsid w:val="009C05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229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677DB689977EF22E6D93772FF97E7E86B870833A2FBB15DF2505878AA09B1CA029657B255BFF1234ED7B28DCC2EAF08C51E8CD25C336B1N" TargetMode="External"/><Relationship Id="rId18" Type="http://schemas.openxmlformats.org/officeDocument/2006/relationships/hyperlink" Target="consultantplus://offline/ref=6CE049F5DC23C8FECAAA5DFF9037996286A528DEF1B23CA7F1F8D2AE5BE3B3EEADB4B7F535FC999A5D0600E4E32EFEF5632A97B7CFDFA406XAT7M" TargetMode="External"/><Relationship Id="rId26" Type="http://schemas.openxmlformats.org/officeDocument/2006/relationships/hyperlink" Target="consultantplus://offline/ref=5B709491099E04504F3594ADF60299F794E77F525B1A7F5173022AAFDA776C4C7FFA9295FA2CA53FDED78BF914DC64582E1926C7A54CkDN4N" TargetMode="External"/><Relationship Id="rId39" Type="http://schemas.openxmlformats.org/officeDocument/2006/relationships/hyperlink" Target="consultantplus://offline/ref=BE058C22CB16773F99280E0D4D303F5074F6818784E5E00DEFB2A5704351E4339CA98C4BB33FC5C91927EF127CEE41CB7347872A1ED17D1FCFd7N" TargetMode="External"/><Relationship Id="rId21" Type="http://schemas.openxmlformats.org/officeDocument/2006/relationships/hyperlink" Target="consultantplus://offline/ref=411D012BEB2892CF46316D84FF01CA2FCAD38DAA0537E9AEF035EE474BB75F5E82F3D6B2F1749E86CADB406106DC6A51C2B1117978A75C59G9oAL" TargetMode="External"/><Relationship Id="rId34" Type="http://schemas.openxmlformats.org/officeDocument/2006/relationships/hyperlink" Target="consultantplus://offline/ref=5CF0F71DBE08E751850617336DA4CB51617013F609C0AB3D4C35023D37FA64651C9B5F93EFF9E123D98B2DD467F7D86F0AB7C87803kAj1M" TargetMode="External"/><Relationship Id="rId42" Type="http://schemas.openxmlformats.org/officeDocument/2006/relationships/hyperlink" Target="consultantplus://offline/ref=80B1571EFCC4579EFAE6B3C695D2644E965ED86B236813BD3FF162972DBFE4F68C06FD88A698B88F88AC568F6ADA442A1E5169C01A0BE56Fr2i5M" TargetMode="External"/><Relationship Id="rId47" Type="http://schemas.openxmlformats.org/officeDocument/2006/relationships/hyperlink" Target="consultantplus://offline/ref=5CF0F71DBE08E751850617336DA4CB51617013F609C0AB3D4C35023D37FA64651C9B5F93EFF9E123D98B2DD467F7D86F0AB7C87803kAj1M" TargetMode="External"/><Relationship Id="rId50" Type="http://schemas.openxmlformats.org/officeDocument/2006/relationships/hyperlink" Target="consultantplus://offline/ref=EB6CE8FDF6599C69D9CEB7BE609392492B78791627CCCA8773C4EBD93C9425D7D737797BB3E3921C189BFCA3BB02776AEF6283DD7759v0ZBN" TargetMode="External"/><Relationship Id="rId55" Type="http://schemas.openxmlformats.org/officeDocument/2006/relationships/hyperlink" Target="consultantplus://offline/ref=BE058C22CB16773F99280E0D4D303F5074F6818784E5E00DEFB2A5704351E4339CA98C4BB33FC5C91927EF127CEE41CB7347872A1ED17D1FCFd7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320EC6415D41D0D0F33DFED4084B68473D171D1BA544D708ABA9E38FCA9E0E2A9C3E1DBEEA8CE453E2E05539ABD5ED352FF302BD36QCS5N" TargetMode="External"/><Relationship Id="rId29" Type="http://schemas.openxmlformats.org/officeDocument/2006/relationships/hyperlink" Target="consultantplus://offline/ref=FF320EC6415D41D0D0F33DFED4084B68473D171D1BA544D708ABA9E38FCA9E0E2A9C3E1DBEEA8CE453E2E05539ABD5ED352FF302BD36QCS5N" TargetMode="External"/><Relationship Id="rId11" Type="http://schemas.openxmlformats.org/officeDocument/2006/relationships/hyperlink" Target="consultantplus://offline/ref=6CE049F5DC23C8FECAAA5DFF9037996286A528DEF1B23CA7F1F8D2AE5BE3B3EEADB4B7F535FC999A5D0600E4E32EFEF5632A97B7CFDFA406XAT7M" TargetMode="External"/><Relationship Id="rId24" Type="http://schemas.openxmlformats.org/officeDocument/2006/relationships/hyperlink" Target="consultantplus://offline/ref=B7B8BC2AA456B9658EB4274CA61AD6CB1030FF1BE53CF35DBEB8D27FF6BC40CDED7871D1EF4BED39EB31417FDD2817F8FE07FA5F4Bw6I2N" TargetMode="External"/><Relationship Id="rId32" Type="http://schemas.openxmlformats.org/officeDocument/2006/relationships/hyperlink" Target="consultantplus://offline/ref=37CB61848D3A6800D660F3D8E804EC4019BB1918D918B74777BA149D24DE935506BFA7761A0CC733A5746222C93C67428A59E4CAC126934Dl1hEM" TargetMode="External"/><Relationship Id="rId37" Type="http://schemas.openxmlformats.org/officeDocument/2006/relationships/hyperlink" Target="consultantplus://offline/ref=EB6CE8FDF6599C69D9CEB7BE609392492B78791627CCCA8773C4EBD93C9425D7D737797BB3E3921C189BFCA3BB02776AEF6283DD7759v0ZBN" TargetMode="External"/><Relationship Id="rId40" Type="http://schemas.openxmlformats.org/officeDocument/2006/relationships/hyperlink" Target="consultantplus://offline/ref=50582159214E7EDC253277A3D0400B6C62818A9ED0FF216440BB96DEED33B5FCE1DF046C2F27F534110DB936C6C8C5332F3553D038EAF33As8d0N" TargetMode="External"/><Relationship Id="rId45" Type="http://schemas.openxmlformats.org/officeDocument/2006/relationships/hyperlink" Target="consultantplus://offline/ref=37CB61848D3A6800D660F3D8E804EC4019BB1918D918B74777BA149D24DE935506BFA7761A0CC733A5746222C93C67428A59E4CAC126934Dl1hEM" TargetMode="External"/><Relationship Id="rId53" Type="http://schemas.openxmlformats.org/officeDocument/2006/relationships/hyperlink" Target="consultantplus://offline/ref=9023F3BD1805E40D48DAC2E6D9A48381446BA8549A8D201DC1FDE7646FB1A489A2D2DA418BDADA37925FF0C1FFE05E47953B82508C5217b4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71FD06065D00B46EF05919E92347A52272DCE0787984B59522C18E53B3E762DAF2B502D56B8E698E21678CEB065166D54CB480330A21bCX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049F5DC23C8FECAAA5DFF9037996286A528DEF1B23CA7F1F8D2AE5BE3B3EEADB4B7F535FC999A5D0600E4E32EFEF5632A97B7CFDFA406XAT7M" TargetMode="External"/><Relationship Id="rId14" Type="http://schemas.openxmlformats.org/officeDocument/2006/relationships/hyperlink" Target="consultantplus://offline/ref=5567950B5DAFC797AD98926EB0539CE61FBB647E5D03E41B66B2BE6C78471F89799BCF91C15C7B874580403C8BBDB1A3E8D581C43276REF3N" TargetMode="External"/><Relationship Id="rId22" Type="http://schemas.openxmlformats.org/officeDocument/2006/relationships/hyperlink" Target="consultantplus://offline/ref=5567950B5DAFC797AD98926EB0539CE61FBB647E5D03E41B66B2BE6C78471F89799BCF91C15C7B874580403C8BBDB1A3E8D581C43276REF3N" TargetMode="External"/><Relationship Id="rId27" Type="http://schemas.openxmlformats.org/officeDocument/2006/relationships/hyperlink" Target="consultantplus://offline/ref=4682CD1760204241F2196A83101BA2942CE90C197E09A833BD613976E478EC07F2A9BD9E131620F8A503ACD30D2637A619B4D4343671g9P5N" TargetMode="External"/><Relationship Id="rId30" Type="http://schemas.openxmlformats.org/officeDocument/2006/relationships/hyperlink" Target="consultantplus://offline/ref=5CF0F71DBE08E751850617336DA4CB51617013F609C0AB3D4C35023D37FA64651C9B5F93EFF9E123D98B2DD467F7D86F0AB7C87803kAj1M" TargetMode="External"/><Relationship Id="rId35" Type="http://schemas.openxmlformats.org/officeDocument/2006/relationships/hyperlink" Target="consultantplus://offline/ref=5CF0F71DBE08E751850617336DA4CB51617013F609C0AB3D4C35023D37FA64651C9B5F93EFF9E123D98B2DD467F7D86F0AB7C87803kAj1M" TargetMode="External"/><Relationship Id="rId43" Type="http://schemas.openxmlformats.org/officeDocument/2006/relationships/hyperlink" Target="consultantplus://offline/ref=AFBDE393DAEA21EC816717298FDA64C864346DCE846F972E85456EDF8243E3A09BD323D08C3FD3590C04FB1B2E997EA3604B716EB1356B7AD2kFM" TargetMode="External"/><Relationship Id="rId48" Type="http://schemas.openxmlformats.org/officeDocument/2006/relationships/hyperlink" Target="consultantplus://offline/ref=D10C7E24437CE415DE7E4B16613749CDDE10DEFB69A6050BB4244FA9D42D5468330563346D45B798C8DD58213D23F2D8DDB70212C525BE8EtFk7M" TargetMode="External"/><Relationship Id="rId56" Type="http://schemas.openxmlformats.org/officeDocument/2006/relationships/hyperlink" Target="consultantplus://offline/ref=50582159214E7EDC253277A3D0400B6C62818A9ED0FF216440BB96DEED33B5FCE1DF046C2F27F534110DB936C6C8C5332F3553D038EAF33As8d0N" TargetMode="External"/><Relationship Id="rId8" Type="http://schemas.openxmlformats.org/officeDocument/2006/relationships/hyperlink" Target="consultantplus://offline/ref=FD2747C9A7CE64E55AD65F686508B65B5869D3D62EBCCB98EB810C8E7B64D9E16E836105FA9A721FBA36A7539B2CE50B12FFA9114F932616X5ZEM" TargetMode="External"/><Relationship Id="rId51" Type="http://schemas.openxmlformats.org/officeDocument/2006/relationships/hyperlink" Target="consultantplus://offline/ref=B9E2A240390CC268D239DF4969CE060C45D632BAFBDAB06C8A8E4A7C2756C56EC40AA0457A2E81271E88B0AC26C3ADA0D57E651BABAF95CAQCa2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1FD06065D00B46EF05919E92347A52272DCE0787984B59522C18E53B3E762DAF2B502D56B8E698E21678CEB065166D54CB480330A21bCXCN" TargetMode="External"/><Relationship Id="rId17" Type="http://schemas.openxmlformats.org/officeDocument/2006/relationships/hyperlink" Target="consultantplus://offline/ref=8FC1961CF6352EB6120D5C2732EB7332CD6A5BE062F5304AC573B0D2736301F2CAE7D79B81E608ED3B4AB703AFB8F8E1FCCBA677884E69HBN" TargetMode="External"/><Relationship Id="rId25" Type="http://schemas.openxmlformats.org/officeDocument/2006/relationships/hyperlink" Target="consultantplus://offline/ref=8FC1961CF6352EB6120D5C2732EB7332CD6A5BE062F5304AC573B0D2736301F2CAE7D79B81E608ED3B4AB703AFB8F8E1FCCBA677884E69HBN" TargetMode="External"/><Relationship Id="rId33" Type="http://schemas.openxmlformats.org/officeDocument/2006/relationships/hyperlink" Target="consultantplus://offline/ref=0CC460F5C86122DF7154B64C5DF8AD91321DF88900C8DC16D129B6E83F03A021453FC9D7C66D24A84091745DF1380F924A9F525E508DD271B7j0M" TargetMode="External"/><Relationship Id="rId38" Type="http://schemas.openxmlformats.org/officeDocument/2006/relationships/hyperlink" Target="consultantplus://offline/ref=9023F3BD1805E40D48DAC2E6D9A48381446BA8549A8D201DC1FDE7646FB1A489A2D2DA418BDADA37925FF0C1FFE05E47953B82508C5217b4N" TargetMode="External"/><Relationship Id="rId46" Type="http://schemas.openxmlformats.org/officeDocument/2006/relationships/hyperlink" Target="consultantplus://offline/ref=0CC460F5C86122DF7154B64C5DF8AD91321DF88900C8DC16D129B6E83F03A021453FC9D7C66D24A84091745DF1380F924A9F525E508DD271B7j0M" TargetMode="External"/><Relationship Id="rId20" Type="http://schemas.openxmlformats.org/officeDocument/2006/relationships/hyperlink" Target="consultantplus://offline/ref=4F677DB689977EF22E6D93772FF97E7E86B870833A2FBB15DF2505878AA09B1CA029657B255BFF1234ED7B28DCC2EAF08C51E8CD25C336B1N" TargetMode="External"/><Relationship Id="rId41" Type="http://schemas.openxmlformats.org/officeDocument/2006/relationships/hyperlink" Target="consultantplus://offline/ref=97DE5624AE0A234E9636EA3D0E21E048CC3F61825DDB47EFC5CE111007DABE815913AF2DCBB7579723B8538EC204B0BFC29CFE7273029267l3gBM" TargetMode="External"/><Relationship Id="rId54" Type="http://schemas.openxmlformats.org/officeDocument/2006/relationships/hyperlink" Target="consultantplus://offline/ref=D2C7B0244A33F306BAE4078732A58BA1A89AAF390DDBA8823D78BF553494B4C40B962842CAD6341D57ECFFD503ECF00F2D38FDBD5CAFo1c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38A3B570F2B710868673382B8B2A6E90AB460420338B85F480F1B3055E55A4F2EB1FF67235F4BC425D945E8E29B308F66C03A7F36710164W8Q1N" TargetMode="External"/><Relationship Id="rId23" Type="http://schemas.openxmlformats.org/officeDocument/2006/relationships/hyperlink" Target="consultantplus://offline/ref=9A28957F38BC380ED7A97C8863DEFB35CDB4C36B6B765E3A96E6901D812DC5EE41553D333D3B6C121D47101642ECA5DE9CD597EBD82AA3A13BF6N" TargetMode="External"/><Relationship Id="rId28" Type="http://schemas.openxmlformats.org/officeDocument/2006/relationships/hyperlink" Target="consultantplus://offline/ref=B38A3B570F2B710868673382B8B2A6E90AB460420338B85F480F1B3055E55A4F2EB1FF67235F4BC425D945E8E29B308F66C03A7F36710164W8Q1N" TargetMode="External"/><Relationship Id="rId36" Type="http://schemas.openxmlformats.org/officeDocument/2006/relationships/hyperlink" Target="consultantplus://offline/ref=D10C7E24437CE415DE7E4B16613749CDDE10DEFB69A6050BB4244FA9D42D5468330563346D45B798C8DD58213D23F2D8DDB70212C525BE8EtFk7M" TargetMode="External"/><Relationship Id="rId49" Type="http://schemas.openxmlformats.org/officeDocument/2006/relationships/hyperlink" Target="consultantplus://offline/ref=53FDF336232EA4B0044D96EAA2F336910587FC62B05FECC92D2FB7BA2D81ED1323651416E55DCD32292985796255937994F1C3BF3CE0LAZ3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D2747C9A7CE64E55AD65F686508B65B5869D3D62EBCCB98EB810C8E7B64D9E16E836105FA9A721FBA36A7539B2CE50B12FFA9114F932616X5ZEM" TargetMode="External"/><Relationship Id="rId31" Type="http://schemas.openxmlformats.org/officeDocument/2006/relationships/hyperlink" Target="consultantplus://offline/ref=055B49F85E0C98237A44FFE9ABB03A24773DB20589DC6DCDB55E1F157CEAFF2D5734D9DF61082EE5F4323DAC684890729E278B926871CCEET0k7M" TargetMode="External"/><Relationship Id="rId44" Type="http://schemas.openxmlformats.org/officeDocument/2006/relationships/hyperlink" Target="consultantplus://offline/ref=055B49F85E0C98237A44FFE9ABB03A24773DB20589DC6DCDB55E1F157CEAFF2D5734D9DF61082EE5F4323DAC684890729E278B926871CCEET0k7M" TargetMode="External"/><Relationship Id="rId52" Type="http://schemas.openxmlformats.org/officeDocument/2006/relationships/hyperlink" Target="consultantplus://offline/ref=ACF1BA299A0FF22A5899B9A09B007F350C1BC1CAD0D0D8031D275EBD2464EEA8F673B19A46FFAA7A036EFFBEE9756EC0DAD7E0823A642186W3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3E2A-9264-4FDF-B8E3-2DE0A6B0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PiskarevaZI</dc:creator>
  <cp:lastModifiedBy>Zaryuta</cp:lastModifiedBy>
  <cp:revision>3</cp:revision>
  <cp:lastPrinted>2022-05-24T07:21:00Z</cp:lastPrinted>
  <dcterms:created xsi:type="dcterms:W3CDTF">2024-12-09T12:33:00Z</dcterms:created>
  <dcterms:modified xsi:type="dcterms:W3CDTF">2024-12-09T12:44:00Z</dcterms:modified>
</cp:coreProperties>
</file>