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>Выступление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>председателя Контрольно-счетной палаты городского округа Фрязино</w:t>
      </w:r>
    </w:p>
    <w:p>
      <w:pPr>
        <w:pStyle w:val="Normal"/>
        <w:spacing w:lineRule="auto" w:line="240" w:before="0" w:after="0"/>
        <w:jc w:val="center"/>
        <w:rPr/>
      </w:pPr>
      <w:bookmarkStart w:id="0" w:name="__DdeLink__3893_2152451242"/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>П</w:t>
      </w:r>
      <w:bookmarkEnd w:id="0"/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>анченко Л.А.  2</w:t>
      </w:r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>3</w:t>
      </w:r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 xml:space="preserve"> апреля 202</w:t>
      </w:r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>5</w:t>
      </w:r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 xml:space="preserve"> года на публичных слушаниях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по Отчету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 xml:space="preserve">об исполнению </w:t>
      </w:r>
      <w:bookmarkStart w:id="1" w:name="__DdeLink__36_460380402111"/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бюджета городского округа Фрязино за 20</w:t>
      </w:r>
      <w:bookmarkEnd w:id="1"/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2</w:t>
      </w:r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4</w:t>
      </w:r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 xml:space="preserve"> год</w:t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Уважаемые  участники публичных слушаний!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 CYR" w:hAnsi="Times New Roman CYR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pPr>
      <w:r>
        <w:rPr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 CYR" w:hAnsi="Times New Roman CYR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pPr>
      <w:r>
        <w:rPr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Руководствуясь требования бюджетного законодательства, Контрольно-счетная палата провела внешнюю проверку Отчета об исполнении бюджета городского округа Фрязино за 202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4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 xml:space="preserve"> год. В результате проведенной поверки установлено: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Бюджет городского округа Фрязино за 2024 год по доходам исполнен в сумме 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3 279 306,3 </w:t>
      </w:r>
      <w:r>
        <w:rPr>
          <w:rFonts w:ascii="Times New Roman" w:hAnsi="Times New Roman"/>
          <w:sz w:val="28"/>
          <w:szCs w:val="28"/>
        </w:rPr>
        <w:t xml:space="preserve">тыс. руб. или 101,5% от плана. </w:t>
      </w:r>
    </w:p>
    <w:p>
      <w:pPr>
        <w:pStyle w:val="Normal"/>
        <w:spacing w:before="0" w:after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сравнению с 2023 годом доходы бюджета городского округа Фрязино за 2024 год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уменьшились на 1 020 191,3 тыс. руб. или на 23,7%. </w:t>
      </w:r>
    </w:p>
    <w:p>
      <w:pPr>
        <w:pStyle w:val="Normal"/>
        <w:spacing w:before="0" w:after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При этом, собственные доходы бюджета городского округа Фрязино в 2024 году составили 2 290 520,7 тыс. руб. или 69,85% от об</w:t>
        <w:softHyphen/>
        <w:t>щего объема доходов бюджета, что на 1 089 284,2 тыс. руб. или на 32,2% меньше, чем в 2023 году.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Из общей  суммы доходов бюджета налоговые поступления составили  1 819 693,2 тыс. руб. или 55,4%, неналоговые доходы</w:t>
      </w:r>
      <w:r>
        <w:rPr>
          <w:rFonts w:ascii="Times New Roman" w:hAnsi="Times New Roman"/>
          <w:b/>
          <w:sz w:val="28"/>
          <w:szCs w:val="28"/>
        </w:rPr>
        <w:t xml:space="preserve"> –   </w:t>
      </w:r>
      <w:r>
        <w:rPr>
          <w:rFonts w:ascii="Times New Roman" w:hAnsi="Times New Roman"/>
          <w:b w:val="false"/>
          <w:bCs w:val="false"/>
          <w:sz w:val="28"/>
          <w:szCs w:val="28"/>
        </w:rPr>
        <w:t>192 306,3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тыс. руб. или 5,9%, без</w:t>
      </w:r>
      <w:r>
        <w:rPr>
          <w:rFonts w:ascii="Times New Roman" w:hAnsi="Times New Roman"/>
          <w:sz w:val="28"/>
          <w:szCs w:val="28"/>
        </w:rPr>
        <w:t>возмездные поступления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1 269 306,8 тыс. руб. или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38,7</w:t>
      </w:r>
      <w:r>
        <w:rPr>
          <w:rFonts w:ascii="Times New Roman" w:hAnsi="Times New Roman"/>
          <w:sz w:val="28"/>
          <w:szCs w:val="28"/>
        </w:rPr>
        <w:t>%.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>Исполнение плановых назначений по налоговым доходам за 2024 год со</w:t>
        <w:softHyphen/>
        <w:t>ставило</w:t>
      </w:r>
      <w:r>
        <w:rPr>
          <w:rFonts w:ascii="Times New Roman" w:hAnsi="Times New Roman"/>
          <w:sz w:val="28"/>
          <w:szCs w:val="28"/>
        </w:rPr>
        <w:t xml:space="preserve"> 104,4 %, по неналоговым доходам – 108,5%, по безвозмездным поступле</w:t>
        <w:softHyphen/>
        <w:t>ниям — 96,8%.</w:t>
      </w:r>
    </w:p>
    <w:p>
      <w:pPr>
        <w:pStyle w:val="Normal"/>
        <w:spacing w:before="0" w:after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>Основную долю налоговых доходов (</w:t>
      </w:r>
      <w:r>
        <w:rPr>
          <w:rFonts w:ascii="Times New Roman" w:hAnsi="Times New Roman"/>
          <w:sz w:val="28"/>
          <w:szCs w:val="28"/>
        </w:rPr>
        <w:t>74,2%</w:t>
      </w:r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составил НДФЛ —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1 348 175,3 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руб., неналоговых доходов (40,1%) составили доходы от использования имущества —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77 024,1 </w:t>
      </w:r>
      <w:r>
        <w:rPr>
          <w:rFonts w:ascii="Times New Roman" w:hAnsi="Times New Roman"/>
          <w:sz w:val="28"/>
          <w:szCs w:val="28"/>
          <w:lang w:val="ru-RU"/>
        </w:rPr>
        <w:t xml:space="preserve">тыс. руб., 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без</w:t>
      </w:r>
      <w:r>
        <w:rPr>
          <w:rFonts w:ascii="Times New Roman" w:hAnsi="Times New Roman"/>
          <w:sz w:val="28"/>
          <w:szCs w:val="28"/>
          <w:lang w:val="ru-RU"/>
        </w:rPr>
        <w:t>возмездных поступлений (77,9%) составили субвенции —  988 785,6 тыс. руб.</w:t>
      </w:r>
    </w:p>
    <w:p>
      <w:pPr>
        <w:pStyle w:val="Normal"/>
        <w:widowControl/>
        <w:suppressAutoHyphens w:val="false"/>
        <w:kinsoku w:val="true"/>
        <w:overflowPunct w:val="true"/>
        <w:autoSpaceDE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pacing w:val="-4"/>
          <w:sz w:val="28"/>
          <w:szCs w:val="28"/>
        </w:rPr>
        <w:t xml:space="preserve"> Бюджет городского округа Фрязино за 2024 год по расходам </w:t>
      </w:r>
      <w:r>
        <w:rPr>
          <w:rFonts w:ascii="Times New Roman" w:hAnsi="Times New Roman"/>
          <w:sz w:val="28"/>
          <w:szCs w:val="28"/>
        </w:rPr>
        <w:t xml:space="preserve">исполнен в сумме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3031 414,8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руб., что на 153 054,8  тыс. руб. или на 4,8% ниже утвержденного объема плановых назначений. По сравнению с 2023 годом расходы бюджета уменьшились на 1 280 937,3 тыс. руб. или на 29,7%.</w:t>
      </w:r>
    </w:p>
    <w:p>
      <w:pPr>
        <w:pStyle w:val="Normal"/>
        <w:widowControl/>
        <w:suppressAutoHyphens w:val="false"/>
        <w:kinsoku w:val="true"/>
        <w:overflowPunct w:val="true"/>
        <w:autoSpaceDE w:val="true"/>
        <w:bidi w:val="0"/>
        <w:spacing w:before="0" w:after="57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рост расходов отмечается по разделам: «Общегосударственные вопросы» - на 50 553,5 тыс. руб., «Физкультура и спорт» - на 61 133,5 тыс. руб., «Культура и кинематография» - на 17 446,6 тыс. руб., «Социальная политика» - на 14 863,6 тыс. руб. </w:t>
      </w:r>
    </w:p>
    <w:p>
      <w:pPr>
        <w:pStyle w:val="Normal"/>
        <w:widowControl/>
        <w:suppressAutoHyphens w:val="false"/>
        <w:kinsoku w:val="true"/>
        <w:overflowPunct w:val="true"/>
        <w:autoSpaceDE w:val="true"/>
        <w:bidi w:val="0"/>
        <w:spacing w:before="0" w:after="57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Уменьшение расходов отмечается по разделам: «Национальная экономика» - на 57 703,3 тыс. руб., «Жилищно-коммунальное хозяйство» - на  453 327,3 тыс. руб., «Образование» - на 926 842,3 тыс. руб</w:t>
      </w:r>
    </w:p>
    <w:p>
      <w:pPr>
        <w:pStyle w:val="Normal"/>
        <w:spacing w:before="0" w:after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4)  Бюджет </w:t>
      </w:r>
      <w:r>
        <w:rPr>
          <w:rFonts w:ascii="Times New Roman" w:hAnsi="Times New Roman"/>
          <w:spacing w:val="-4"/>
          <w:sz w:val="28"/>
          <w:szCs w:val="28"/>
        </w:rPr>
        <w:t xml:space="preserve">городского округа Фрязино </w:t>
      </w:r>
      <w:r>
        <w:rPr>
          <w:rFonts w:ascii="Times New Roman" w:hAnsi="Times New Roman"/>
          <w:sz w:val="28"/>
          <w:szCs w:val="28"/>
        </w:rPr>
        <w:t>в отчетный период сохранял социальную ориентирован</w:t>
        <w:softHyphen/>
        <w:t>ность: 50,6% расходов пришлось на систему образования, 5,4% - на физическую культуру и спорт, 5,2% – на культуру и кинематографию, 2,0% - на решение социальных вопросов.</w:t>
      </w:r>
    </w:p>
    <w:p>
      <w:pPr>
        <w:pStyle w:val="Normal"/>
        <w:spacing w:before="0" w:after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Бюджет </w:t>
      </w:r>
      <w:r>
        <w:rPr>
          <w:rFonts w:ascii="Times New Roman" w:hAnsi="Times New Roman"/>
          <w:spacing w:val="-4"/>
          <w:sz w:val="28"/>
          <w:szCs w:val="28"/>
        </w:rPr>
        <w:t xml:space="preserve">городского округа Фрязино </w:t>
      </w:r>
      <w:r>
        <w:rPr>
          <w:rFonts w:ascii="Times New Roman" w:hAnsi="Times New Roman"/>
          <w:sz w:val="28"/>
          <w:szCs w:val="28"/>
        </w:rPr>
        <w:t xml:space="preserve">за 2024 год исполнен с профицитом в размере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247 891,5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руб. </w:t>
      </w:r>
    </w:p>
    <w:p>
      <w:pPr>
        <w:pStyle w:val="Normal"/>
        <w:widowControl/>
        <w:suppressAutoHyphens w:val="false"/>
        <w:kinsoku w:val="true"/>
        <w:overflowPunct w:val="true"/>
        <w:autoSpaceDE w:val="true"/>
        <w:bidi w:val="0"/>
        <w:spacing w:before="0" w:after="57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Муниципальный долг </w:t>
      </w:r>
      <w:r>
        <w:rPr>
          <w:rFonts w:ascii="Times New Roman" w:hAnsi="Times New Roman"/>
          <w:spacing w:val="-4"/>
          <w:sz w:val="28"/>
          <w:szCs w:val="28"/>
        </w:rPr>
        <w:t>городского округа Фрязино</w:t>
      </w:r>
      <w:r>
        <w:rPr>
          <w:rFonts w:ascii="Times New Roman" w:hAnsi="Times New Roman"/>
          <w:sz w:val="28"/>
          <w:szCs w:val="28"/>
        </w:rPr>
        <w:t xml:space="preserve"> уменьшился по сравнению с 2023 годом на 99 500,0 тыс. руб. и на 1 января 2025 года составляет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100 500,0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ыс. руб.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Годовой отчет об исполнении бюджета городского округа Фрязино за 2024 год по составу, содержанию и представлению информации соответствует установленным требовани</w:t>
        <w:softHyphen/>
        <w:t>ям.  Фактов неполноты, непрозрачности и неинформативности показателей годового отчета не установлено.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rStyle w:val="Style14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 xml:space="preserve">                                            </w:t>
      </w:r>
    </w:p>
    <w:sectPr>
      <w:type w:val="nextPage"/>
      <w:pgSz w:w="11906" w:h="16838"/>
      <w:pgMar w:left="1320" w:right="79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"/>
    <w:qFormat/>
    <w:rPr>
      <w:i/>
      <w:iCs/>
    </w:rPr>
  </w:style>
  <w:style w:type="character" w:styleId="Style15">
    <w:name w:val="Основной шрифт абзаца"/>
    <w:qFormat/>
    <w:rPr/>
  </w:style>
  <w:style w:type="character" w:styleId="FontStyle15">
    <w:name w:val="Font Style15"/>
    <w:basedOn w:val="Style15"/>
    <w:qFormat/>
    <w:rPr>
      <w:rFonts w:ascii="Times New Roman" w:hAnsi="Times New Roman" w:cs="Times New Roman"/>
      <w:sz w:val="22"/>
      <w:szCs w:val="22"/>
    </w:rPr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sz w:val="28"/>
      <w:szCs w:val="34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23232323233a3a3a3a3a303030303037373737373030303030424242424235353535353b3b3b3b3b4c4c4c4c4c">
    <w:name w:val="У2323232323к3a3a3a3a3aа3030303030з3737373737а3030303030т4242424242е3535353535л3b3b3b3b3bь4c4c4c4c4c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imSun;宋体" w:cs="Liberation Serif;Times New Roman"/>
      <w:color w:val="000000"/>
      <w:kern w:val="2"/>
      <w:sz w:val="24"/>
      <w:szCs w:val="24"/>
      <w:lang w:val="ru-RU" w:eastAsia="zh-CN" w:bidi="hi-IN"/>
    </w:rPr>
  </w:style>
  <w:style w:type="paragraph" w:styleId="1">
    <w:name w:val="Красная строка1"/>
    <w:basedOn w:val="23232323233a3a3a3a3a303030303037373737373030303030424242424235353535353b3b3b3b3b4c4c4c4c4c"/>
    <w:qFormat/>
    <w:pPr>
      <w:ind w:left="0" w:right="0" w:firstLine="283"/>
    </w:pPr>
    <w:rPr/>
  </w:style>
  <w:style w:type="paragraph" w:styleId="Style21">
    <w:name w:val="Body Text Indent"/>
    <w:basedOn w:val="23232323233a3a3a3a3a303030303037373737373030303030424242424235353535353b3b3b3b3b4c4c4c4c4c"/>
    <w:pPr>
      <w:ind w:left="283" w:right="0" w:hanging="0"/>
    </w:pPr>
    <w:rPr/>
  </w:style>
  <w:style w:type="paragraph" w:styleId="ConsPlusJurTerm">
    <w:name w:val="ConsPlusJurTerm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ahoma" w:hAnsi="Tahoma" w:eastAsia="Arial" w:cs="Courier New"/>
      <w:color w:val="auto"/>
      <w:kern w:val="2"/>
      <w:sz w:val="22"/>
      <w:szCs w:val="24"/>
      <w:lang w:val="ru-RU" w:eastAsia="zh-CN" w:bidi="hi-IN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506</TotalTime>
  <Application>LibreOffice/7.5.7.1$Windows_X86_64 LibreOffice_project/47eb0cf7efbacdee9b19ae25d6752381ede23126</Application>
  <AppVersion>15.0000</AppVersion>
  <Pages>2</Pages>
  <Words>452</Words>
  <Characters>2592</Characters>
  <CharactersWithSpaces>3099</CharactersWithSpaces>
  <Paragraphs>20</Paragraphs>
  <Company>КонсультантПлюс Версия 4022.00.01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2022-04-21T09:49:00Z</dcterms:created>
  <dc:creator/>
  <dc:description/>
  <dc:language>ru-RU</dc:language>
  <cp:lastModifiedBy/>
  <dcterms:modified xsi:type="dcterms:W3CDTF">2025-04-24T08:10:08Z</dcterms:modified>
  <cp:revision>76</cp:revision>
  <dc:subject/>
  <dc:title>Федеральный закон от 22.07.2008 N 159-ФЗ(ред. от 08.06.2020)"Об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