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57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b/>
          <w:sz w:val="40"/>
          <w:szCs w:val="40"/>
        </w:rPr>
        <w:t>Нарушения, выявленные КСП г.о. Фрязино</w:t>
      </w:r>
    </w:p>
    <w:p>
      <w:pPr>
        <w:pStyle w:val="Normal"/>
        <w:spacing w:lineRule="auto" w:line="240" w:before="0" w:after="57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 xml:space="preserve">        </w:t>
      </w:r>
      <w:r>
        <w:rPr>
          <w:rFonts w:cs="Times New Roman" w:ascii="Times New Roman" w:hAnsi="Times New Roman"/>
          <w:b/>
          <w:sz w:val="40"/>
          <w:szCs w:val="40"/>
        </w:rPr>
        <w:t xml:space="preserve">при проведении контрольных  </w:t>
      </w:r>
      <w:r>
        <w:rPr>
          <w:rFonts w:cs="Times New Roman" w:ascii="Times New Roman" w:hAnsi="Times New Roman"/>
          <w:b/>
          <w:sz w:val="40"/>
          <w:szCs w:val="40"/>
        </w:rPr>
        <w:t xml:space="preserve">и </w:t>
      </w:r>
      <w:r>
        <w:rPr>
          <w:rFonts w:cs="Times New Roman" w:ascii="Times New Roman" w:hAnsi="Times New Roman"/>
          <w:b/>
          <w:color w:val="000000"/>
          <w:sz w:val="40"/>
          <w:szCs w:val="40"/>
          <w:shd w:fill="auto" w:val="clear"/>
        </w:rPr>
        <w:t xml:space="preserve">экспертно-аналитических  </w:t>
      </w:r>
      <w:r>
        <w:rPr>
          <w:rFonts w:cs="Times New Roman" w:ascii="Times New Roman" w:hAnsi="Times New Roman"/>
          <w:b/>
          <w:sz w:val="40"/>
          <w:szCs w:val="40"/>
        </w:rPr>
        <w:t xml:space="preserve">мероприятий </w:t>
      </w:r>
    </w:p>
    <w:p>
      <w:pPr>
        <w:pStyle w:val="Normal"/>
        <w:spacing w:lineRule="auto" w:line="240" w:before="0" w:after="57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в 2025 году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 w:before="0" w:after="57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Нарушения, выявленные КСП г.о. Фрязино</w:t>
      </w:r>
      <w:r>
        <w:rPr/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при проведении контрольных  мероприятий </w:t>
      </w:r>
    </w:p>
    <w:p>
      <w:pPr>
        <w:pStyle w:val="ListParagraph"/>
        <w:spacing w:lineRule="auto" w:line="240" w:before="0" w:after="113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none"/>
        </w:rPr>
        <w:t xml:space="preserve">          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1. Нарушения при формировании и исполнении бюджета</w:t>
      </w:r>
    </w:p>
    <w:p>
      <w:pPr>
        <w:pStyle w:val="ListParagraph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i/>
          <w:i/>
          <w:iCs/>
          <w:color w:val="auto"/>
          <w:sz w:val="28"/>
          <w:szCs w:val="28"/>
          <w:highlight w:val="none"/>
          <w:u w:val="singl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</w:r>
    </w:p>
    <w:p>
      <w:pPr>
        <w:pStyle w:val="ListParagraph"/>
        <w:spacing w:lineRule="auto" w:line="240" w:before="57" w:after="113"/>
        <w:ind w:left="0" w:right="0" w:hanging="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          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>1 квартал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1) 1.2.128 (1.2.12) — Неэффективные р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асходы бюджета на оплату труда штатной численности работников МБОО СОШ № 1 сверх примерного типового штатного расписания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3 637,08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1.2.128 (1.2.12) — Неэффективные р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асходы бюджета на оплату труда штатной численности работников МБОО СОШ № 2 сверх примерного типового штатного расписания — 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1 479,3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3) </w:t>
      </w:r>
      <w:r>
        <w:rPr>
          <w:rFonts w:eastAsia="Times New Roman" w:cs="Times New Roman" w:ascii="TimesNewRomanPSMT" w:hAnsi="TimesNewRomanPSMT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1.2.128 (1.2.12) — Неэффективные р</w:t>
      </w:r>
      <w:r>
        <w:rPr>
          <w:rFonts w:eastAsia="Times New Roman" w:cs="Times New Roman" w:ascii="TimesNewRomanPSMT" w:hAnsi="TimesNewRomanPSMT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асходы бюджета на оплату труда штатной численности работников МБОО СОШ № 5 сверх примерного типового штатного расписания —  </w:t>
      </w:r>
      <w:r>
        <w:rPr>
          <w:rFonts w:eastAsia="Times New Roman" w:cs="Times New Roman"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1 207,7</w:t>
      </w:r>
      <w:r>
        <w:rPr>
          <w:rFonts w:eastAsia="Times New Roman" w:cs="Times New Roman" w:ascii="TimesNewRomanPSMT" w:hAnsi="TimesNewRomanPSMT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4) 1.2.128 (1.2.13) — Неэффективные р</w:t>
      </w:r>
      <w:r>
        <w:rPr>
          <w:rFonts w:eastAsia="Times New Roman" w:cs="Times New Roman" w:ascii="TimesNewRomanPSMT" w:hAnsi="TimesNewRomanPSMT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асходы бюджета на оплату труда членов ШМО  МБОО СОШ № 5 в отсутствии положения о  ШМО—  </w:t>
      </w:r>
      <w:r>
        <w:rPr>
          <w:rFonts w:eastAsia="Times New Roman" w:cs="Times New Roman"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34,6</w:t>
      </w:r>
      <w:r>
        <w:rPr>
          <w:rFonts w:eastAsia="Times New Roman" w:cs="Times New Roman" w:ascii="TimesNewRomanPSMT" w:hAnsi="TimesNewRomanPSMT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5) 1.2.49.2 -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Управление образования предоставило МБОО СОШ № 1 субсидию на иные цели в размере выше установленного Соглашением. Изменения в Соглашение в установленный Порядком срок не внесены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259,0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6) 1.2.49.3 - Невозврат МБОО СОШ № 1 в бюджет неиспользованной в 2024 году субсидии на иные цели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684,65 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7) 1.2.49.3 - Невозврат МБОО СОШ № 2 в бюджет неиспользованной в 2024 году субсидии на иные цели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272,5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8) 1.2.49.3 - Невозврат МБОО СОШ № 5 в бюджет неиспользованной в 2024 году субсидии на иные цели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265,6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9)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1.2.128 (1.2.1) — Неэффективные р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асходы бюджета на оплату труда МБОО СОШ № 1 - не достижение в 2024 году целевых показателей по оплате труда (ДОУ) при наличии остатков неиспользованных средств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2 039,3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10)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1.2.128 (1.2.1) — Неэффективные р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асходы бюджета на оплату труда МБОО СОШ № 2 - не достижение в 2024 году целевых показателей по оплате труда (ДОУ) при наличии остатков неиспользованных средств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2 324,6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11) 1.2.95.1 - Нарушение МБОО СОШ № 1 условий Положения об оплате труда № 524 при установлении оплаты труда работникам учреждения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327,1 </w:t>
      </w:r>
      <w:r>
        <w:rPr>
          <w:rFonts w:ascii="TimesNewRomanPSMT" w:hAnsi="TimesNewRomanPSMT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. </w:t>
      </w:r>
      <w:r>
        <w:rPr>
          <w:rFonts w:ascii="TimesNewRomanPSMT" w:hAnsi="TimesNewRomanPSMT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(к устранению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108,8</w:t>
      </w:r>
      <w:r>
        <w:rPr>
          <w:rFonts w:ascii="TimesNewRomanPSMT" w:hAnsi="TimesNewRomanPSMT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12)  1.2.95.1 - Нарушение Управлением образования условий Положения об оплате труда № 524 при установлении должностных окладов директорам учреждения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91,7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13) 1.2.95.1 - Нарушение МБОО СОШ № 1 условий Положения об оплате труда № 524 при установлении оплаты труда работникам учреждения (недоплата)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75,4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14) 1.2.95.1 - Нарушение МБОО СОШ № 2 условий Положения об оплате труда № 524 при установлении оплаты труда работникам учреждения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131,0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(к устранению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4,9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color w:val="000000"/>
          <w:sz w:val="28"/>
          <w:szCs w:val="28"/>
          <w:shd w:fill="auto" w:val="clear"/>
        </w:rPr>
        <w:t xml:space="preserve">15)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1.2.95.1 - </w:t>
      </w:r>
      <w:r>
        <w:rPr>
          <w:rFonts w:ascii="TimesNewRomanPSMT" w:hAnsi="TimesNewRomanPSMT"/>
          <w:color w:val="000000"/>
          <w:sz w:val="28"/>
          <w:szCs w:val="28"/>
          <w:shd w:fill="auto" w:val="clear"/>
        </w:rPr>
        <w:t xml:space="preserve">Нарушение МБОО СОШ № 5 условий Положения об оплате труда № 524 при установлении 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должностных окладов заместителям директора учреждения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138,48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16) 1.2.95.3 -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Оплата труда работников МБОО СОШ № 1 в размерах, не соответствующих  Положению об оплате труда № 524 (недоплата)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8,7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17) 1.2.95.3 -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Оплата труда работников МБОО СОШ № 1 в размерах, не соответствующих  Положению об оплате труда № 524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80,3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18) 1.2.95.3 -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Оплата труда работников МБОО СОШ № 2 в размерах, не соответствующих  Положению об оплате труда № 524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183,4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19) 1.2.95.3 -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Оплата труда работников МБОО СОШ № 5 в размерах, не соответствующих  Положению об оплате труда № 524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5,1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20) 1.2.95.2 -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Нецелевое расходование средств бюджета  на оплату труда работников МБОО СОШ № 2 по основаниям не предусмотренным законодательством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409,2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21) 1.2.95.2 -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Нецелевое расходование средств бюджета  на оплату труда работников МБОО СОШ № 1 по основаниям не предусмотренным законодательством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4 408,5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22) 1.2.95.2 - Нецелевое расходование средств бюджета  на оплату труда работников МБОО СОШ № 5 по основаниям не предусмотренным законодательством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2 274,9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 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23) 1.2.47.5 -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Осуществление расчета нормативных затрат на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выполнение МЗ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МБУ ДО СШ «Олимп»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 на 2024 год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в отсутствии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базовых нормативов затрат,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без учета норм потребления товаров и услуг,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—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>6 297,83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24) 1.2.47.14 -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Иные нарушения порядка формирования и (или)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финансового обеспечения выполнения МЗ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МБУ ДО СШ «Олимп»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 на 2024 год (внесение изменений в Соглашение до внесения изменений в МЗ) — 0,0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25)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1.2.47.12 —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Не осуществление контроля учредителем за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достоверностью отчетных данных о выполнении МЗ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МБУ ДО СШ «Олимп»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eastAsia="ru-RU"/>
        </w:rPr>
        <w:t xml:space="preserve"> за 2024 год (недостоверные данные) — 0,0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26) 1.2.48.3 -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 xml:space="preserve">Направление средств субсидий, предоставленных на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>финансовое обеспечение выполнения МЗ и оплаты за счет указанных средств расходов на оплату труда работников, не привлекаемых к выполнению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 xml:space="preserve"> МЗ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МБУ ДО СШ «Олимп» -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15,3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27) 1.2.95.1 -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Нарушение условий оплаты труда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работников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МБУ ДО СШ «Олимп» (доплаты за совмещение профессий) —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418,2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28) 1.2.95.3 -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Оплата труда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работников МБУ ДО СШ «Олимп»  в размерах, не соответствующих установленным законодательством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Россий</w:t>
        <w:softHyphen/>
        <w:t xml:space="preserve">ской Федерации, локальными правыми актам —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254,0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29) 1.2.95.2 -  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Оплата труда работников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МБУ ДО СШ «Олимп»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по основаниям, не предусмотренным законодательством Российской Федерации, локальными правыми актами — </w:t>
      </w:r>
      <w:r>
        <w:rPr>
          <w:rStyle w:val="11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604,4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highlight w:val="none"/>
          <w:u w:val="none"/>
          <w:shd w:fill="auto" w:val="clear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  <w:em w:val="none"/>
        </w:rPr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ИТОГО 1 квартал 2025 года: 29 нарушений на сумму 27 927,84 тыс. руб., в том числе: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нецелевое расходование бюджетных средств — 5 нарушений на сумму 7712,3 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неэффективное расходование бюджетных средств — 6 нарушений на сумму 10 722,58 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к устранению — 10 079,9тыс.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position w:val="0"/>
          <w:sz w:val="20"/>
          <w:sz w:val="20"/>
          <w:highlight w:val="none"/>
          <w:u w:val="none"/>
          <w:shd w:fill="auto" w:val="clear"/>
          <w:vertAlign w:val="baseline"/>
          <w:em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0"/>
          <w:sz w:val="20"/>
          <w:u w:val="none"/>
          <w:shd w:fill="auto" w:val="clear"/>
          <w:vertAlign w:val="baseline"/>
          <w:em w:val="none"/>
        </w:rPr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2 квартал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 xml:space="preserve">30) 1.2.47.5 -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Расчет нормативных затрат на отдельные услуги МЗ МУ ЦБС г. Фрязино на 2024 год без учета норм потребления товаров, исполнения работ и услуг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8 316,3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31)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1.2.47.14 - В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несение изменений в Соглашение до внесения изменений в МЗ МУ ЦБС г. Фрязино на 2024 год — 0,0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32)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</w:rPr>
        <w:t>1.2.47.8 - С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оглашение от 09.01.2024 по сумме  не соответствует МЗ МЗ МУ ЦБС г. Фрязино от 29.12.2023 — 0,0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33) 1.2.128 (1.2.13) - Стимулирующие выплаты, выплачены работникам МУ ЦБС г. Фрязино в течение 2024 года  в отсутствии критериев и показателей оценки качества труда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4 933,0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34) 1.2.128 (1.2.1) - Недостижение целевых значений показателей (индикаторов) государственных (муниципальных) программ) при использовании ИМБТ на сохранение уровня з/п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1 387,5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35) 1.2.95.1 - Нарушение МУ ЦБС г. Фрязино условий оплаты труда, установленных Положением об оплате труда,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утвержденным постановлением Администрации от 12.03.2021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№ 09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88,2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36) 1.2.95.2 - О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плата труда работников МУ ЦБС г. Фрязино по основаниям, не предусмотренным законодательством Российской Федерации, локальными правовыми актами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28,0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37)  1.2.95.3 - О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плата труда работников МУ ЦБС г. Фрязино  в размерах, не соответствующих установленным законодательством Россий</w:t>
        <w:softHyphen/>
        <w:t>ской Федерации, локальными правовыми актами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99,4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38) 1.2.128 (1.2.6) - Неэффективное использование бюджетных средств</w:t>
      </w:r>
      <w:r>
        <w:rPr>
          <w:rStyle w:val="Strong"/>
          <w:rFonts w:eastAsia="Arial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</w:t>
      </w: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Завышение объемов субсидии на </w:t>
      </w: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выполнение муниципального задания МБУ ГХ в 2024 году вследствие завышения нормативов затрат на оказание </w:t>
      </w: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муниципальных услуг (выполнение работ) — </w:t>
      </w:r>
      <w:r>
        <w:rPr>
          <w:rStyle w:val="Strong"/>
          <w:rFonts w:eastAsia="Arial" w:cs="TimesNewRomanPSMT" w:ascii="TimesNewRomanPSMT" w:hAnsi="TimesNewRomanPSMT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22 837,8 </w:t>
      </w: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тыс. руб. (неиспользование (отвлечение) бюджетных средств)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39) 1.2.47.12 — Неосуществление учредителем контроля за достоверностью отчетов о выполнении МЗ в 2024 году МБУ ГХ — 0,0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40) 1.2.47.11 - Предоставление в 2024 году субсидии МБУ ГХ в объемах, рассчитанных в отсутствие нормативных затрат на выполнение работ; в сумме, несоответствующей установленному размеру перечисления субсидии; с завышением установленного норматива — </w:t>
      </w:r>
      <w:r>
        <w:rPr>
          <w:rStyle w:val="Strong"/>
          <w:rFonts w:eastAsia="Arial" w:cs="TimesNewRomanPSMT" w:ascii="TimesNewRomanPSMT" w:hAnsi="TimesNewRomanPSMT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30 805,6</w:t>
      </w: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41) 1.2.47.14 — несвоевременное подписание Администрацией отчета о выполнении МЗ за 2024 год МБУ ГХ — 0,0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42) 1.2.47.8 -  </w:t>
      </w:r>
      <w:r>
        <w:rPr>
          <w:rStyle w:val="Strong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Нарушение условий предоставления субсидии в целях </w:t>
      </w: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финансового обеспечения выполнения </w:t>
      </w:r>
      <w:r>
        <w:rPr>
          <w:rStyle w:val="Strong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муниципального задания МБУ ГХ в 2024 году (несоответствие размера субсидии в Соглашениях об условиях финансирования и МЗ) — 0,0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43)  </w:t>
      </w: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1.2.47.5 - </w:t>
      </w:r>
      <w:r>
        <w:rPr>
          <w:rStyle w:val="Strong"/>
          <w:rFonts w:eastAsia="Arial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Осуществление расчета нормативных затрат на </w:t>
      </w: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выполнение муниципальных работ по МЗ МБУ ГХ без учета норм потребления товаров и услуг, необходимых для выполнения муниципальных работ, что привело к необоснованному увеличению объема субсидии  - </w:t>
      </w:r>
      <w:r>
        <w:rPr>
          <w:rStyle w:val="Strong"/>
          <w:rFonts w:eastAsia="Arial" w:cs="TimesNewRomanPSMT" w:ascii="TimesNewRomanPSMT" w:hAnsi="TimesNewRomanPSMT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40 395,7</w:t>
      </w:r>
      <w:r>
        <w:rPr>
          <w:rStyle w:val="Strong"/>
          <w:rFonts w:eastAsia="Arial" w:cs="TimesNewRomanPSMT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44) 1.2.110 — Нарушения порядка формирования ПФХД МБУ ГХ на 2024 год — 0,0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45) 1.2.128 (4.1) -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Осуществление закупок работ и услуг МБУ ГХ в случае, когда предметом таких закупок являются работы и услуги, выполнение (оказание) которых непосредственно отнесено к функциям (задачам) Администрации -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1 390,0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ИТОГО 2 квартал 2025 года: 45 нарушений на сумму 138 209,34 тыс. руб., в том числе: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нецелевое расходование бюджетных средств — 6 нарушений на сумму 7740,3 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неэффективное расходование бюджетных средств — 10 нарушений на сумму 41 270,88 тыс.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к устранению — 10 295,5 тыс. руб.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  <w:i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bidi w:val="0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3"/>
          <w:sz w:val="28"/>
          <w:szCs w:val="28"/>
          <w:u w:val="none"/>
          <w:shd w:fill="auto" w:val="clear"/>
          <w:em w:val="none"/>
        </w:rPr>
        <w:t xml:space="preserve">  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2. Нарушения ведения бухгалтерского учета, отчетности</w:t>
      </w:r>
    </w:p>
    <w:p>
      <w:pPr>
        <w:pStyle w:val="Normal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 </w:t>
      </w:r>
      <w:r>
        <w:rPr>
          <w:rFonts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1 квартал</w:t>
      </w:r>
    </w:p>
    <w:p>
      <w:pPr>
        <w:pStyle w:val="Normal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1) 2.4 -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Нарушение требований, предъявляемых к проведению и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документально</w:t>
        <w:softHyphen/>
        <w:t xml:space="preserve">му оформлению результатов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инвентаризации активов МБУ ДО СШ «Олимп» - 0,0 руб.</w:t>
      </w:r>
    </w:p>
    <w:p>
      <w:pPr>
        <w:pStyle w:val="Normal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2) 2.1 -  Нарушение руководителем экономического субъекта - МБУ ДО СШ «Олимп» требований организации ведения бухгалтерского учета и требований по формированию учетной политики — 0,0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i w:val="false"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3) 2.2.2 -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Нарушение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МБУ ДО СШ «Олимп»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требований, предъявляемых к форме и (или)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обязательным реквизитам первичных учетных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>документов — 0,0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4) 2.11 -  Нарушение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МБУ ДО СШ «Олимп»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 требований, предъявляемых к правилам ведения бюджетного (бухгалтерского) учета — 0,0 руб.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5) 2.8 - Нарушение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МБУ ДО СШ «Олимп»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>порядка работы с денежной наличностью и порядка ведения кассовых операций — 0,0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</w:rPr>
        <w:t>ИТОГО  1 квартал  2025 года: 5 нарушения на сумму 0,0 руб.</w:t>
      </w:r>
    </w:p>
    <w:p>
      <w:pPr>
        <w:pStyle w:val="Normal"/>
        <w:spacing w:lineRule="auto" w:line="240" w:before="0" w:after="0"/>
        <w:jc w:val="both"/>
        <w:rPr>
          <w:color w:val="auto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                                                       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2 квартал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6) 2.11 -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арушение порядка бухгалтерского учета при оплате МУ ЦБС г. Фрязино в 2024 году контрактов с управляющими организациями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279,6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7) 2.9 -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Нарушение общих требований к бюджетной отчетности за 2024 год, в том числе к ее составу, Администрацией — 0,0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8) 2.3 -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Нарушение требований, предъявляемых к оформлению и ведению регистров бухгалтерского учета Администрации в 2024 году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10 654,77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 руб. (к устранению).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9) 2.2.1 - Принятые к бухгалтерскому учету документы содержат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недостоверные данные о свершившихся фактах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хозяйственной жизни Администрации (дебиторская задолженность)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905,95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10) 2.4 - Нарушение требований, предъявляемых к проведению и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документальному оформлению результатов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инвентаризации активов и обязательств Администрации — 0,0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11)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2.9 -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Нарушение общих требований к бюджетной отчетности за 2024 год, в том числе к ее составу, Управлением образования — 0,0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12) 2.2.1 - Принятые к бухгалтерскому учету документы содержат недостоверные данные о свершившихся фактах хозяйственной жизни Управления образования (не учтена дебиторская задолженность)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1 843,2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 тыс. руб. (к устранению).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olor w:val="000000"/>
          <w:spacing w:val="6"/>
          <w:sz w:val="28"/>
          <w:szCs w:val="28"/>
          <w:shd w:fill="auto" w:val="clear"/>
        </w:rPr>
        <w:t xml:space="preserve">13) 2.4 - Нарушение требований, предъявляемых к проведению и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 xml:space="preserve">документальному оформлению результатов </w:t>
      </w:r>
      <w:r>
        <w:rPr>
          <w:rFonts w:ascii="Times New Roman" w:hAnsi="Times New Roman"/>
          <w:b w:val="false"/>
          <w:i w:val="false"/>
          <w:color w:val="000000"/>
          <w:spacing w:val="6"/>
          <w:sz w:val="28"/>
          <w:szCs w:val="28"/>
          <w:shd w:fill="auto" w:val="clear"/>
        </w:rPr>
        <w:t>инвентаризации активов и обязательств Администрации — 0,0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14)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2.9 -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Нарушение общих требований к бюджетной отчетности за 2024 год, в том числе к ее составу, КСП — 0,0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15) 2.4 - Нарушение требований, предъявляемых к проведению и документальному оформлению результатов инвентаризации активов и обязательств КСП — 0,0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16) 2.9 -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Нарушение общих требований к бюджетной отчетности за 2024 год, в том числе к ее составу, Совета депутатов — 0,0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17) 2.4 - Нарушение требований, предъявляемых к проведению и документальному оформлению результатов инвентаризации активов и обязательств Совета депутатов — 0,0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18) 2.9 — искажение бюджетной отчетности МБУ ГХ за 2024 год (ф.</w:t>
      </w:r>
      <w:r>
        <w:rPr>
          <w:rFonts w:eastAsia="Times New Roman" w:cs="Times New Roman"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0503737) —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4 176,44</w:t>
      </w:r>
      <w:r>
        <w:rPr>
          <w:rFonts w:eastAsia="Times New Roman" w:cs="Times New Roman"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19) 2.2.1 -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ринятые к бухгалтерскому учету документы по скверу на ул. Институтская содержат недостоверные данные о свершившихся фактах хозяйственной жизни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1 268,1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тыс. руб.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trike w:val="false"/>
          <w:dstrike w:val="false"/>
          <w:outline w:val="false"/>
          <w:shadow w:val="false"/>
          <w:color w:val="auto"/>
          <w:spacing w:val="-2"/>
          <w:kern w:val="2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</w:rPr>
        <w:t>ИТОГО  2 квартал  2025 года:  19  нарушений на сумму 19 128,06 тыс. руб.</w:t>
      </w:r>
    </w:p>
    <w:p>
      <w:pPr>
        <w:pStyle w:val="Normal"/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</w:rPr>
        <w:t>К устранению — 14 672,02 тыс. руб.</w:t>
      </w:r>
    </w:p>
    <w:p>
      <w:pPr>
        <w:pStyle w:val="Normal"/>
        <w:spacing w:lineRule="auto" w:line="240" w:before="0" w:after="0"/>
        <w:jc w:val="both"/>
        <w:rPr>
          <w:color w:val="auto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u w:val="none"/>
          <w:shd w:fill="auto" w:val="clear"/>
          <w:em w:val="none"/>
        </w:rPr>
        <w:t xml:space="preserve">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3. Нарушения законодательства в сфере управления и распоряжения муниципальной собственностью</w:t>
      </w:r>
    </w:p>
    <w:p>
      <w:pPr>
        <w:pStyle w:val="Normal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</w:t>
      </w:r>
      <w:r>
        <w:rPr>
          <w:rFonts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1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1) 3.72 -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Неэффективное использование МБУ ДО «СШ «Олимп» муници</w:t>
        <w:softHyphen/>
        <w:t>пальной собственности —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1 906,5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2) 3.14 -   Неосуществление (ненадлежащее осуществление) органами местного самоуправления функций и полномочий учредителя (собственника имущества) МБУ ДО «СШ «Олимп» - 0,0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3) 3.37 - Неправомерное предоставление в аренду, безвозмездное 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  <w:shd w:fill="auto" w:val="clear"/>
        </w:rPr>
        <w:t xml:space="preserve">пользование муниципального имущества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МБУ ДО «СШ «Олимп»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  <w:shd w:fill="auto" w:val="clear"/>
        </w:rPr>
        <w:t xml:space="preserve">, в том числе предоставление муниципального имущества в пользование без оформления договорных отношений, с превышением полномочий,  с занижением цены контрактов — </w:t>
      </w:r>
      <w:r>
        <w:rPr>
          <w:rFonts w:ascii="Times New Roman" w:hAnsi="Times New Roman"/>
          <w:b/>
          <w:bCs/>
          <w:i w:val="false"/>
          <w:color w:val="000000"/>
          <w:kern w:val="2"/>
          <w:sz w:val="28"/>
          <w:szCs w:val="28"/>
          <w:shd w:fill="auto" w:val="clear"/>
        </w:rPr>
        <w:t xml:space="preserve">3 055,9  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  <w:shd w:fill="auto" w:val="clear"/>
        </w:rPr>
        <w:t>тыс. руб.</w:t>
      </w:r>
    </w:p>
    <w:p>
      <w:pPr>
        <w:pStyle w:val="Normal"/>
        <w:widowControl w:val="false"/>
        <w:rPr>
          <w:rFonts w:ascii="Times New Roman" w:hAnsi="Times New Roman"/>
          <w:b w:val="false"/>
          <w:b w:val="false"/>
          <w:i w:val="false"/>
          <w:i w:val="false"/>
          <w:color w:val="auto"/>
          <w:kern w:val="2"/>
          <w:sz w:val="17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17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ИТОГО 1 квартал 2025 года: 3 нарушения на сумму 4 962,4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неэффективные расходы — 1 нарушение на сумму 1 906,5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hi-I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b/>
          <w:bCs/>
          <w:i/>
          <w:iCs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Times New Roman" w:hAnsi="Times New Roman"/>
          <w:b/>
          <w:bCs/>
          <w:i/>
          <w:iCs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0"/>
          <w:sz w:val="28"/>
          <w:szCs w:val="28"/>
          <w:shd w:fill="auto" w:val="clear"/>
        </w:rPr>
        <w:t>2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4) 3.37 -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 xml:space="preserve">Неправомерное предоставление в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пользование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МБУ ДО «СШ «Олимп»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</w:rPr>
        <w:t xml:space="preserve">муниципального имущества (земельного участка), без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6"/>
          <w:kern w:val="2"/>
          <w:sz w:val="28"/>
          <w:szCs w:val="28"/>
          <w:u w:val="none"/>
          <w:shd w:fill="auto" w:val="clear"/>
          <w:em w:val="none"/>
        </w:rPr>
        <w:t>оформления договорных отношений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ИТОГО 2 квартал 2025 года: 4 нарушения на сумму 4 962,4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pacing w:val="0"/>
          <w:sz w:val="28"/>
          <w:szCs w:val="28"/>
          <w:shd w:fill="auto" w:val="clear"/>
        </w:rPr>
        <w:t>неэффективные расходы — 1 нарушение на сумму 1 906,5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hi-I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</w:r>
    </w:p>
    <w:p>
      <w:pPr>
        <w:pStyle w:val="Normal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4. Нарушения при осуществлении муниципальных закупок</w:t>
      </w:r>
    </w:p>
    <w:p>
      <w:pPr>
        <w:pStyle w:val="Normal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 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 квартал </w:t>
      </w:r>
    </w:p>
    <w:p>
      <w:pPr>
        <w:pStyle w:val="Normal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1) 4.47.2 - 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Неприменение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МБУ ДО СШ «Олимп»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мер ответственности по контракту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(договору) (отсутствуют взыскания неустойки (пени, штрафы) с недобросовестного поставщика (подрядчика,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исполнителя) —  </w:t>
      </w: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0,9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2) 4.44.1 -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Приемка и оплата (неоплата) Заказчиком поставленных товаров,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выполненных работ, оказанных услуг с нарушением сроков, установленных к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онтрактом (договором) — 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91,5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>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ИТОГО 1 квартал 2025 года: 2 нарушения на сумму 92,4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к устранению — 0,9 тыс. руб.</w:t>
      </w:r>
    </w:p>
    <w:p>
      <w:pPr>
        <w:pStyle w:val="Normal"/>
        <w:spacing w:lineRule="auto" w:line="240" w:before="0" w:after="57"/>
        <w:jc w:val="both"/>
        <w:rPr>
          <w:color w:val="auto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                                              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2 квартал</w:t>
      </w:r>
    </w:p>
    <w:p>
      <w:pPr>
        <w:pStyle w:val="Normal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 xml:space="preserve">3) 4.44.1 -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Приемка и оплата (неоплата) МУ ЦБС г. Фрязино в 2024 году поставленных товаров,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выполненных работ, оказанных услуг с нарушением сроков, установленных к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онтрактом (договором) — </w:t>
      </w: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>169,0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 тыс. руб.</w:t>
      </w:r>
    </w:p>
    <w:p>
      <w:pPr>
        <w:pStyle w:val="Normal"/>
        <w:spacing w:lineRule="auto" w:line="240" w:before="0" w:after="57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>4) 4.47.2 — 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епримене</w:t>
        <w:softHyphen/>
        <w:t>ние Администрацией  мер ответственности по контракту (договору) на благоустройство сквера по ул. Институтская (отсутствуют взыскания неустойки (пени, штрафы) с недобросо</w:t>
        <w:softHyphen/>
        <w:t>вестного поставщика (подрядчика, исполнителя)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25,6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5) 4.45.1 - 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риемка и оплата завышенных (невыполненных) объемов работ, не поставленных товаров при выполнении контракта по благоустройству сквера по ул. Институтская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18,9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6) 4.45.2 - 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риемка и оплата работ, товаров, услуг ненадлежащего каче</w:t>
        <w:softHyphen/>
        <w:t xml:space="preserve">ства при выполнении контракта по благоустройству сквера по ул. Институтская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3549,0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ar-SA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ИТОГО 2 квартал 2025 года: 6 нарушений на сумму 3 854,9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к устранению — 3 594,4 тыс. руб.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</w:r>
    </w:p>
    <w:p>
      <w:pPr>
        <w:pStyle w:val="Normal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>7.  Прочие нарушения</w:t>
      </w:r>
    </w:p>
    <w:p>
      <w:pPr>
        <w:pStyle w:val="Normal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>1 квартал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1) 7.2 — </w:t>
      </w:r>
      <w:r>
        <w:rPr>
          <w:rStyle w:val="Style15"/>
          <w:rFonts w:cs="Times New Roman"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sz w:val="28"/>
          <w:szCs w:val="28"/>
          <w:u w:val="none"/>
          <w:shd w:fill="auto" w:val="clear"/>
          <w:em w:val="none"/>
        </w:rPr>
        <w:t>Н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е предоставление Управлением образования  по запросу КСП ряда документов, что не позволило провести в полном объеме КМ по оплате труда СОШ за 2024 год —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2) 7.1.3 - 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Невыполнение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МБУ ДО СШ «Олимп»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в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установленный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срок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законного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представления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Контрольно-счетной палаты от 2020 года (по итогам предыдущей проверки) —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ИТОГО 1 квартал 2025 года — 2 нарушения на сумму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                                                               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bookmarkStart w:id="0" w:name="__DdeLink__26342_452572879"/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10. Нарушение требований иных федеральных законов, законов Московской области, а также правовых актов, условий соглашений,</w:t>
        <w:br/>
        <w:t>договоров, контрактов</w:t>
      </w:r>
      <w:bookmarkEnd w:id="0"/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1) 10.1 -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Нарушение администрацией требований обл. законодательства при формировании типового штатного расписания образовательных организаций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2) 10.1 - Нарушения СОШ № 1 ТК РФ  (трудовые договоры работников не соответствуют штатному расписанию)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3) 10.2 - Нарушение МБОО СОШ № 1 требований муниципальных правовых актов при формировании штатного расписания учреждения на 2024 год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4) 10.2 - Нарушение МБОО СОШ № 1 правил внутрен распорядка, приведшее к переплатам и недоплатам з/п (в табеле 6-ти дневка вместо 5-ти дневки)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145,5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 (к устранению).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5) 10.1 - Нарушение МБОО СОШ № 2 ТК РФ при формировании штатного расписания учреждения, выплата премии после увольнения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29,2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6) 10.2 -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Нарушение МБОО СОШ № 5 требований муниципальных правовых актов при формировании штатного расписания учреждения на 2024 год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7) 10.1 -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Нарушение МБОО СОШ № 2 ТК РФ при оплате совмещения профессий (переплата)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63,6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(к устранению).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8) 10.2 - Установление в МБОО СОШ № 1 стимулирующей выплаты вместо увеличения должностного оклада за нагрудный знак  «Отличник просвещения» в нарушение отраслевого Соглашения  - 0,0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9) 10.1 — Нарушения ТК РФ при оплате труда совместителей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МБУ ДО СШ «Олимп» -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353,4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тыс. руб. (к устранению).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10) 10.2 — Нарушение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МБУ ДО СШ «Олимп» постановления Главы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ar-SA"/>
        </w:rPr>
        <w:t xml:space="preserve"> № 1274 при заключении договоров на размещение рекламы —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ИТОГО 1 квартал 2025 года: 10 нарушений на сумму 591,7 тыс. руб., в том числе: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к устранению — 562,5 тыс.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</w:r>
    </w:p>
    <w:p>
      <w:pPr>
        <w:pStyle w:val="Style17"/>
        <w:jc w:val="both"/>
        <w:rPr/>
      </w:pPr>
      <w:r>
        <w:rPr>
          <w:rStyle w:val="Style15"/>
          <w:rFonts w:cs="" w:ascii="Times New Roman" w:hAnsi="Times New Roman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                                                 </w:t>
      </w:r>
      <w:r>
        <w:rPr>
          <w:rStyle w:val="Style15"/>
          <w:rFonts w:cs="" w:ascii="Times New Roman" w:hAnsi="Times New Roman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2</w:t>
      </w:r>
      <w:r>
        <w:rPr>
          <w:rStyle w:val="Style15"/>
          <w:rFonts w:cs="" w:ascii="Times New Roman" w:hAnsi="Times New Roman"/>
          <w:b/>
          <w:i/>
          <w:iCs/>
          <w:strike w:val="false"/>
          <w:dstrike w:val="false"/>
          <w:color w:val="000000"/>
          <w:spacing w:val="-4"/>
          <w:sz w:val="28"/>
          <w:u w:val="none"/>
          <w:shd w:fill="auto" w:val="clear"/>
        </w:rPr>
        <w:t xml:space="preserve"> квартал</w:t>
      </w:r>
    </w:p>
    <w:p>
      <w:pPr>
        <w:pStyle w:val="Style17"/>
        <w:spacing w:lineRule="auto" w:line="240" w:before="0" w:after="57"/>
        <w:jc w:val="both"/>
        <w:rPr/>
      </w:pPr>
      <w:r>
        <w:rPr>
          <w:rStyle w:val="Style15"/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4"/>
          <w:sz w:val="28"/>
          <w:u w:val="none"/>
          <w:shd w:fill="auto" w:val="clear"/>
        </w:rPr>
        <w:t xml:space="preserve">11) 10.2 - </w:t>
      </w:r>
      <w:r>
        <w:rPr>
          <w:rStyle w:val="Style15"/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sz w:val="28"/>
          <w:szCs w:val="28"/>
          <w:u w:val="none"/>
          <w:shd w:fill="auto" w:val="clear"/>
          <w:em w:val="none"/>
        </w:rPr>
        <w:t>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арушения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МУ ЦБС г. Фрязино в 2024 году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требований трудового законодательства. Выплата премии в отсутствии приказа директора учреждения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20,0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</w:t>
      </w:r>
    </w:p>
    <w:p>
      <w:pPr>
        <w:pStyle w:val="Style17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12) 10.1 - Положение о материальном стимулировании МУ ЦБС не соответствует  Положению об оплате труда, утв. ПА от  12.03.2021 № 9 — 0,0 руб.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ИТОГО 2 квартал 2025 года: 12 нарушений на сумму 611,7 тыс. руб., в том числе: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-2"/>
          <w:kern w:val="2"/>
          <w:position w:val="0"/>
          <w:sz w:val="25"/>
          <w:sz w:val="28"/>
          <w:u w:val="none"/>
          <w:shd w:fill="auto" w:val="clear"/>
          <w:vertAlign w:val="baseline"/>
          <w:lang w:val="ru-RU" w:eastAsia="zh-CN" w:bidi="ar-SA"/>
        </w:rPr>
        <w:t>к устранению — 562,5 тыс. руб.</w:t>
      </w:r>
    </w:p>
    <w:p>
      <w:pPr>
        <w:pStyle w:val="Normal"/>
        <w:jc w:val="both"/>
        <w:rPr>
          <w:rFonts w:ascii="Times New Roman" w:hAnsi="Times New Roman" w:cs="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pacing w:val="-4"/>
          <w:sz w:val="28"/>
          <w:szCs w:val="28"/>
          <w:highlight w:val="none"/>
          <w:u w:val="none"/>
          <w:shd w:fill="auto" w:val="clear"/>
        </w:rPr>
      </w:pPr>
      <w:r>
        <w:rPr>
          <w:rFonts w:cs="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4"/>
          <w:sz w:val="28"/>
          <w:szCs w:val="28"/>
          <w:u w:val="none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b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                      </w:t>
      </w: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>Нарушения, выявленные КСП г.о. Фрязино</w:t>
      </w:r>
    </w:p>
    <w:p>
      <w:pPr>
        <w:pStyle w:val="Normal"/>
        <w:spacing w:lineRule="auto" w:line="240" w:before="0" w:after="57"/>
        <w:jc w:val="center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 xml:space="preserve">       </w:t>
      </w:r>
      <w:r>
        <w:rPr>
          <w:rFonts w:cs="Times New Roman" w:ascii="Times New Roman" w:hAnsi="Times New Roman"/>
          <w:b/>
          <w:color w:val="000000"/>
          <w:sz w:val="32"/>
          <w:szCs w:val="32"/>
          <w:shd w:fill="auto" w:val="clear"/>
        </w:rPr>
        <w:t xml:space="preserve">при проведении экспертно-аналитических мероприятий </w:t>
      </w:r>
    </w:p>
    <w:p>
      <w:pPr>
        <w:pStyle w:val="Normal"/>
        <w:spacing w:lineRule="auto" w:line="240" w:before="0" w:after="57"/>
        <w:jc w:val="center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</w:r>
    </w:p>
    <w:p>
      <w:pPr>
        <w:pStyle w:val="ListParagraph"/>
        <w:spacing w:lineRule="auto" w:line="240" w:before="0" w:after="113"/>
        <w:ind w:left="0" w:right="0" w:hanging="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1. Нарушения при формировании и исполнении бюджета</w:t>
      </w:r>
    </w:p>
    <w:p>
      <w:pPr>
        <w:pStyle w:val="ListParagraph"/>
        <w:spacing w:lineRule="auto" w:line="240" w:before="0" w:after="113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i/>
          <w:i/>
          <w:iCs/>
          <w:color w:val="auto"/>
          <w:sz w:val="28"/>
          <w:szCs w:val="28"/>
          <w:highlight w:val="none"/>
          <w:u w:val="singl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shd w:fill="auto" w:val="clear"/>
        </w:rPr>
      </w:r>
    </w:p>
    <w:p>
      <w:pPr>
        <w:pStyle w:val="ListParagraph"/>
        <w:spacing w:lineRule="auto" w:line="240" w:before="0" w:after="113"/>
        <w:ind w:left="0" w:right="0" w:hanging="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u w:val="none"/>
          <w:shd w:fill="auto" w:val="clear"/>
        </w:rPr>
        <w:t>2 квартал</w:t>
      </w:r>
    </w:p>
    <w:p>
      <w:pPr>
        <w:pStyle w:val="Normal"/>
        <w:spacing w:lineRule="auto" w:line="240" w:before="0" w:after="57"/>
        <w:ind w:left="0" w:right="0" w:hanging="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 xml:space="preserve">1)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1.2.128 — неэффективное использование бюджетных средств (Отчет об исполнении бюджета за 2024 год)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31 578,6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57"/>
        <w:ind w:left="0" w:right="0" w:hanging="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  <w:t>1.2.47.5 - 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арушение порядка финансирования МЗ бюджетных учреждений (Отчет об исполнении бюджета за 2024 год) —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21 734,34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</w:p>
    <w:p>
      <w:pPr>
        <w:pStyle w:val="Normal"/>
        <w:spacing w:lineRule="auto" w:line="240" w:before="0" w:after="57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pacing w:val="-2"/>
          <w:kern w:val="2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</w:rPr>
        <w:t>ИТОГО 2 квартал: 2 нарушения на сумму 53 312,94 тыс. руб., в том числе:</w:t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</w:rPr>
        <w:t>неэффективное расходование бюджетных средств — 1 нарушение на сумму 31 578,6 тыс. руб.</w:t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 xml:space="preserve">                                             </w:t>
      </w:r>
    </w:p>
    <w:p>
      <w:pPr>
        <w:pStyle w:val="Normal"/>
        <w:spacing w:lineRule="auto" w:line="240" w:before="0" w:after="113"/>
        <w:ind w:left="0" w:right="0" w:hanging="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ar-SA" w:bidi="hi-IN"/>
        </w:rPr>
        <w:t xml:space="preserve">                            </w:t>
      </w:r>
    </w:p>
    <w:p>
      <w:pPr>
        <w:pStyle w:val="Normal"/>
        <w:tabs>
          <w:tab w:val="clear" w:pos="343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                                                  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10. Нарушение требований иных федеральных законов, законов Московской области, а также правовых актов, условий соглашений,</w:t>
        <w:br/>
        <w:t>договоров, контрактов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                                            </w:t>
      </w: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1) 10.1 — нарушение </w:t>
      </w:r>
      <w:r>
        <w:rPr>
          <w:rFonts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>Администрацией распоряжения Министерства образования Московской области от 19.06.2024 № Р-780 и не включение в штат МБОО Лицей должности медсестры бассейна — 0,0 руб..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>ИТОГО: 1 квартал 2025 года — 1 нарушение на сумму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 xml:space="preserve">                                                </w:t>
      </w:r>
      <w:r>
        <w:rPr>
          <w:rFonts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>2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ru-RU"/>
        </w:rPr>
        <w:t xml:space="preserve">2) 10.1 — нарушение аудитором КСП порядка оформления Справок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о доходах, расходах, об имуществе и обязательствах имущественного характера за 2022-2024, установленного  решением Совета депутатов от 24.03.2016 № 66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3) 10.1 — нарушение инспектором КСП порядка оформления Справок о доходах, расходах, об имуществе и обязательствах имущественного характера за 2022-2024, установленного  решением Совета депутатов от 24.03.2016 № 66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4) 10.1 — нарушение председателем КСП порядка оформления Справок о доходах, расходах, об имуществе и обязательствах имущественного характера за 2022-2024, установленного  решением Совета депутатов от 24.03.2016 № 66 —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ИТОГО: 2 квартал 2025 года — 4 нарушения на сумму 0,0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center"/>
        <w:rPr>
          <w:b/>
          <w:b/>
          <w:bCs/>
          <w:color w:val="auto"/>
          <w:sz w:val="28"/>
          <w:szCs w:val="28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center"/>
        <w:rPr>
          <w:color w:val="auto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                   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Нецелевое расходование бюджетных средств, выявленное КСП г.о. Фрязино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 xml:space="preserve">при проведении контрольных и экспертно-аналитических мероприятий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в 2025 году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113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1) 1.2.95.2 -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Нецелевое расходование средств бюджета  на оплату труда работников МБОО СОШ № 2 по основаниям не предусмотренным законодательством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409,2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2) 1.2.95.2 -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Нецелевое расходование средств бюджета  на оплату труда работников МБОО СОШ № 1 по основаниям не предусмотренным законодательством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4 408,5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3) 1.2.95.2 - Нецелевое расходование средств бюджета  на оплату труда работников МБОО СОШ № 5 по основаниям не предусмотренным законодательством —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2 274,9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тыс. руб.  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4) 1.2.48.3 -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Направление средств субсидий, предоставленных на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финансовое обеспечение выполнения МЗ и оплаты за счет указанных средств расходов на оплату труда работников, не привлекаемых к выполнению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МЗ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МБУ ДО СШ «Олимп» -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15,3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5) 1.2.95.2 -  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Оплата труда работников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МБУ ДО СШ «Олимп»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по основаниям, не предусмотренным законодательством Российской Федерации, локальными правыми актами — </w:t>
      </w:r>
      <w:r>
        <w:rPr>
          <w:rStyle w:val="11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604,4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(к устранению).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  <w:t xml:space="preserve">6) 1.2.95.2 - Оплата труда работников МУ ЦБС г. Фрязино по основаниям, не предусмотренным законодательством Российской Федерации, локальными правовыми актами — </w:t>
      </w:r>
      <w:r>
        <w:rPr>
          <w:rStyle w:val="Strong"/>
          <w:rFonts w:eastAsia="Arial" w:cs="Times New Roman" w:ascii="Times New Roman" w:hAnsi="Times New Roman"/>
          <w:b/>
          <w:bCs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  <w:t>28,0</w:t>
      </w: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  <w:t xml:space="preserve"> тыс. руб. (к устранению).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 w:eastAsia="Arial" w:cs="Times New Roman"/>
          <w:b w:val="false"/>
          <w:b w:val="false"/>
          <w:bCs w:val="false"/>
          <w:iCs w:val="false"/>
          <w:caps w:val="false"/>
          <w:smallCaps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shd w:fill="auto" w:val="clear"/>
          <w:vertAlign w:val="baseline"/>
          <w:lang w:val="ru-RU" w:eastAsia="ru-RU" w:bidi="ar-SA"/>
        </w:rPr>
      </w:pPr>
      <w:r>
        <w:rPr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/>
          <w:bCs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  <w:t>ИТОГО: за 2 квартал 2025 года — 6 нарушений на сумму 7 740,3 тыс. руб.</w:t>
      </w:r>
    </w:p>
    <w:p>
      <w:pPr>
        <w:pStyle w:val="Normal"/>
        <w:bidi w:val="0"/>
        <w:spacing w:lineRule="auto" w:line="240" w:before="0" w:after="57"/>
        <w:jc w:val="both"/>
        <w:rPr>
          <w:rStyle w:val="Strong"/>
          <w:rFonts w:ascii="Times New Roman" w:hAnsi="Times New Roman" w:eastAsia="Arial" w:cs="Times New Roman"/>
          <w:b/>
          <w:b/>
          <w:bCs/>
          <w:iCs w:val="false"/>
          <w:caps w:val="false"/>
          <w:smallCaps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shd w:fill="auto" w:val="clear"/>
          <w:vertAlign w:val="baseline"/>
          <w:lang w:val="ru-RU" w:eastAsia="ru-RU" w:bidi="ar-SA"/>
        </w:rPr>
      </w:pPr>
      <w:r>
        <w:rPr>
          <w:rFonts w:eastAsia="Arial" w:cs="Times New Roman" w:ascii="Times New Roman" w:hAnsi="Times New Roman"/>
          <w:b/>
          <w:bCs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</w:r>
    </w:p>
    <w:p>
      <w:pPr>
        <w:pStyle w:val="Normal"/>
        <w:spacing w:lineRule="auto" w:line="240" w:before="0" w:after="5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 xml:space="preserve">                         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center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u w:val="none"/>
          <w:shd w:fill="auto" w:val="clear"/>
          <w:em w:val="none"/>
        </w:rPr>
        <w:t>У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щерб муниципальному образованию в части бюджетных средств, выявленный в ходе контрольных и экспертно-аналитических мероприятий в 2025 году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highlight w:val="none"/>
          <w:u w:val="none"/>
          <w:shd w:fill="auto" w:val="clear"/>
          <w:em w:val="none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70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auto" w:val="clear"/>
        </w:rPr>
        <w:t>1 квартал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1) </w:t>
      </w:r>
      <w:r>
        <w:rPr>
          <w:rFonts w:ascii="TimesNewRomanPSMT" w:hAnsi="TimesNewRomanPSMT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1.2.49.3 - Невозврат МБОО СОШ № 1 в бюджет МО неиспользованной в 2024 году субсидии на иные цели — </w:t>
      </w:r>
      <w:r>
        <w:rPr>
          <w:rFonts w:ascii="TimesNewRomanPSMT" w:hAnsi="TimesNewRomanPSMT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684,65 </w:t>
      </w:r>
      <w:r>
        <w:rPr>
          <w:rFonts w:ascii="TimesNewRomanPSMT" w:hAnsi="TimesNewRomanPSMT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тыс. руб. (избыточные затраты).</w:t>
      </w:r>
    </w:p>
    <w:p>
      <w:pPr>
        <w:pStyle w:val="Normal"/>
        <w:bidi w:val="0"/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2) 1.2.49.3 - Невозврат МБОО СОШ № 2 в бюджет МО неиспользованной в 2024 году субсидии на иные цели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272,5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</w:t>
      </w:r>
      <w:r>
        <w:rPr>
          <w:rFonts w:ascii="TimesNewRomanPSMT" w:hAnsi="TimesNewRomanPSMT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избыточные затраты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).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0"/>
        <w:jc w:val="both"/>
        <w:rPr>
          <w:color w:val="auto"/>
          <w:highlight w:val="none"/>
          <w:shd w:fill="auto" w:val="clear"/>
        </w:rPr>
      </w:pPr>
      <w:r>
        <w:rPr>
          <w:rFonts w:ascii="TimesNewRomanPSMT" w:hAnsi="TimesNewRomanPSMT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3) 1.2.49.3 - Невозврат МБОО СОШ № 5 в бюджет МО неиспользованной в 2024 году субсидии на иные цели — </w:t>
      </w:r>
      <w:r>
        <w:rPr>
          <w:rFonts w:ascii="TimesNewRomanPSMT" w:hAnsi="TimesNewRomanPSMT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265,6</w:t>
      </w:r>
      <w:r>
        <w:rPr>
          <w:rFonts w:ascii="TimesNewRomanPSMT" w:hAnsi="TimesNewRomanPSMT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(избыточные затраты).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4) 1.2.95.1 - Нарушение МБОО СОШ № 1 условий Положения об оплате труда № 524 при установлении оплаты труда работникам учреждения</w:t>
      </w:r>
      <w:r>
        <w:rPr>
          <w:rStyle w:val="Style15"/>
          <w:rFonts w:eastAsia="Times New Roman" w:cs="Times New Roman" w:ascii="TimesNewRomanPSMT" w:hAnsi="TimesNewRomanPSMT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 72,8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тыс. руб</w:t>
      </w:r>
      <w:r>
        <w:rPr>
          <w:rStyle w:val="Style15"/>
          <w:rFonts w:eastAsia="Times New Roman" w:cs="Times New Roman" w:ascii="TimesNewRomanPSMT" w:hAnsi="TimesNewRomanPSMT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.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5)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1.2.95.1 - Нарушение МБОО СОШ № 2 условий Положения об оплате труда № 524 при установлении оплаты труда работникам учреждения — </w:t>
      </w:r>
      <w:r>
        <w:rPr>
          <w:rStyle w:val="Style15"/>
          <w:rFonts w:eastAsia="Times New Roman" w:cs="Times New Roman" w:ascii="TimesNewRomanPSMT" w:hAnsi="TimesNewRomanPSMT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4,9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 тыс. руб. 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). 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6) 1.2.95.3 -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Оплата труда работников МБОО СОШ № 1 в размерах, не соответствующих  Положению об оплате труда № 524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80,3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).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7) 1.2.95.3 -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Оплата труда работников МБОО СОШ № 2 в размерах, не соответствующих  Положению об оплате труда № 524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183,4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). 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8) 1.2.95.3 -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Оплата труда работников МБОО СОШ № 5 в размерах, не соответствующих  Положению об оплате труда № 524 (переплата)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5,1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). 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9)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10.1 - 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Нарушение МБОО СОШ № 2 ТК РФ при оплате совмещения профессий (переплата) — </w:t>
      </w:r>
      <w:r>
        <w:rPr>
          <w:rFonts w:ascii="TimesNewRomanPSMT" w:hAnsi="TimesNewRomanPSMT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63,6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).</w:t>
      </w:r>
      <w:r>
        <w:rPr>
          <w:rFonts w:ascii="TimesNewRomanPSMT" w:hAnsi="TimesNewRomanPSMT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10) 1.2.95.2 - Нецелевое расходование средств бюджета  на оплату труда работников СОШ по основаниям не предусмотренным законодательством — 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7 092,6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тыс. руб. 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)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11) 1.2.47.5 -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hi-IN" w:bidi="hi-IN"/>
        </w:rPr>
        <w:t xml:space="preserve">Осуществление расчета нормативных затрат на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выполнение государственных (муниципальных) работ без учета норм потребления товаров и услуг МБУ ДО СШ Олимп, приведшее к необоснованно завышенному объему субсидии на выполнение муниципального задания  на 2024 год —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1 803,9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тыс. руб.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)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12) 1.2.48.3 -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eastAsia="ru-RU"/>
        </w:rPr>
        <w:t xml:space="preserve">Направление средств субсидий, предоставленных на </w:t>
      </w:r>
      <w:r>
        <w:rPr>
          <w:rFonts w:ascii="Times New Roman" w:hAnsi="Times New Roman"/>
          <w:bCs w:val="false"/>
          <w:iCs w:val="false"/>
          <w:color w:val="000000"/>
          <w:kern w:val="2"/>
          <w:sz w:val="28"/>
          <w:szCs w:val="28"/>
          <w:shd w:fill="auto" w:val="clear"/>
        </w:rPr>
        <w:t>финансовое обеспечение выполнения МЗ и оплаты за счет указанных средств расходов на оплату труда работников, не привлекаемых к выполнению</w:t>
      </w: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eastAsia="ru-RU"/>
        </w:rPr>
        <w:t xml:space="preserve"> МЗ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  <w:t xml:space="preserve">МБУ ДО СШ «Олимп» - </w:t>
      </w:r>
      <w:r>
        <w:rPr>
          <w:rStyle w:val="Strong"/>
          <w:rFonts w:eastAsia="Arial" w:cs="Times New Roman" w:ascii="Times New Roman" w:hAnsi="Times New Roman"/>
          <w:b/>
          <w:bCs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  <w:t xml:space="preserve">15,3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  <w:t xml:space="preserve">тыс. руб.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)</w:t>
      </w: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  <w:t>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13) 1.2.95.1 -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hi-IN"/>
        </w:rPr>
        <w:t xml:space="preserve">Нарушение условий оплаты труда </w:t>
      </w:r>
      <w:r>
        <w:rPr>
          <w:rFonts w:ascii="Times New Roman" w:hAnsi="Times New Roman"/>
          <w:bCs w:val="false"/>
          <w:iCs w:val="false"/>
          <w:color w:val="000000"/>
          <w:kern w:val="2"/>
          <w:sz w:val="28"/>
          <w:szCs w:val="28"/>
          <w:shd w:fill="auto" w:val="clear"/>
        </w:rPr>
        <w:t xml:space="preserve">работников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sz w:val="28"/>
          <w:szCs w:val="28"/>
          <w:shd w:fill="auto" w:val="clear"/>
          <w:lang w:val="ru-RU" w:eastAsia="ru-RU" w:bidi="ar-SA"/>
        </w:rPr>
        <w:t xml:space="preserve">МБУ ДО СШ «Олимп» (доплаты за совмещение профессий) — </w:t>
      </w:r>
      <w:r>
        <w:rPr>
          <w:rStyle w:val="Strong"/>
          <w:rFonts w:eastAsia="Arial" w:cs="Times New Roman" w:ascii="Times New Roman" w:hAnsi="Times New Roman"/>
          <w:b/>
          <w:bCs/>
          <w:iCs w:val="false"/>
          <w:caps w:val="false"/>
          <w:smallCaps w:val="false"/>
          <w:color w:val="000000"/>
          <w:spacing w:val="-2"/>
          <w:kern w:val="2"/>
          <w:sz w:val="28"/>
          <w:szCs w:val="28"/>
          <w:shd w:fill="auto" w:val="clear"/>
          <w:lang w:val="ru-RU" w:eastAsia="ru-RU" w:bidi="ar-SA"/>
        </w:rPr>
        <w:t>418,2</w:t>
      </w: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sz w:val="28"/>
          <w:szCs w:val="28"/>
          <w:shd w:fill="auto" w:val="clear"/>
          <w:lang w:val="ru-RU" w:eastAsia="ru-RU" w:bidi="ar-SA"/>
        </w:rPr>
        <w:t xml:space="preserve"> тыс. руб.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)</w:t>
      </w: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  <w:t>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Cs w:val="false"/>
          <w:caps w:val="false"/>
          <w:smallCaps w:val="false"/>
          <w:color w:val="000000"/>
          <w:spacing w:val="-2"/>
          <w:kern w:val="2"/>
          <w:position w:val="0"/>
          <w:sz w:val="28"/>
          <w:sz w:val="28"/>
          <w:szCs w:val="28"/>
          <w:shd w:fill="auto" w:val="clear"/>
          <w:vertAlign w:val="baseline"/>
          <w:lang w:val="ru-RU" w:eastAsia="ru-RU" w:bidi="ar-SA"/>
        </w:rPr>
        <w:t xml:space="preserve">14)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1.2.95.3 -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Оплата труда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работников МБУ ДО СШ «Олимп»  в размерах, не соответствующих установленным законодательством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Россий</w:t>
        <w:softHyphen/>
        <w:t xml:space="preserve">ской Федерации, локальными правыми актам —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254,0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 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)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15) 1.2.95.2 -  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Оплата труда работников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МБУ ДО СШ «Олимп»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по основаниям, не предусмотренным законодательством Российской Федерации, локальными правыми актами — </w:t>
      </w:r>
      <w:r>
        <w:rPr>
          <w:rStyle w:val="11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604,4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тыс. руб.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(избыточные затраты</w:t>
      </w:r>
      <w:r>
        <w:rPr>
          <w:rStyle w:val="Style15"/>
          <w:rFonts w:eastAsia="Times New Roman" w:cs="Times New Roman" w:ascii="TimesNewRomanPSMT" w:hAnsi="TimesNewRomanPSMT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)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16)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4.47 - 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Неприменение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МБУ ДО СШ «Олимп»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мер ответственности по контракту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(договору) (отсутствуют взыскания неустойки (пени, штрафы) с недобросовестного поставщика (подрядчика,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исполнителя) —  </w:t>
      </w:r>
      <w:r>
        <w:rPr>
          <w:rStyle w:val="Style15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0,9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 тыс. руб.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(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недопоступление бюджетных средств</w:t>
      </w:r>
      <w:r>
        <w:rPr>
          <w:rStyle w:val="Style15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).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113"/>
        <w:jc w:val="both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ar-SA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ИТОГО 1 квартал 2025 года  — нарушений на сумму 11 822,45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избыточные затраты — 11 821,55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57"/>
        <w:ind w:left="0" w:right="0" w:hanging="0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 xml:space="preserve">недопоступление бюджетных средств -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>0,9 тыс. руб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57"/>
        <w:ind w:left="0" w:right="0" w:hanging="0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>безрезультативные затраты — 0,0</w:t>
      </w:r>
    </w:p>
    <w:p>
      <w:pPr>
        <w:pStyle w:val="Normal"/>
        <w:spacing w:before="0" w:after="200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                                                      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auto" w:val="clear"/>
        </w:rPr>
        <w:t xml:space="preserve">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auto" w:val="clear"/>
        </w:rPr>
        <w:t>2 квартал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17)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1.2.95.1 - Нарушение МУ ЦБС г. Фрязино условий оплаты труда, установленных Положением об оплате труда,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утвержденным постановлением Администрации от 12.03.2021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№ 09 — </w:t>
      </w: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88,2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избыточные затраты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).</w:t>
      </w:r>
    </w:p>
    <w:p>
      <w:pPr>
        <w:pStyle w:val="Normal"/>
        <w:bidi w:val="0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18) 1.2.95.2 - О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плата труда работников МУ ЦБС г. Фрязино по основаниям, не предусмотренным законодательством Российской Федерации, локальными правовыми актами —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28,0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избыточные затраты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19)  1.2.95.3 - О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плата труда работников МУ ЦБС г. Фрязино  в размерах, не соответствующих установленным законодательством Россий</w:t>
        <w:softHyphen/>
        <w:t>ской Федерации, локальными правовыми актами —</w:t>
      </w: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99,4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тыс. руб.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(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 xml:space="preserve">избыточные затраты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).</w:t>
      </w:r>
    </w:p>
    <w:p>
      <w:pPr>
        <w:pStyle w:val="Normal"/>
        <w:spacing w:lineRule="auto" w:line="240" w:before="0" w:after="57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20)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4.47.2 — Н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епримене</w:t>
        <w:softHyphen/>
        <w:t>ние Администрацией  мер ответственности по контракту (договору) на благоустройство сквера по ул. Институтская (отсутствуют взыскания неустойки (пени, штрафы) с недобросо</w:t>
        <w:softHyphen/>
        <w:t>вестного поставщика (подрядчика, исполнителя) —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25,6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тыс. руб. (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недопоступление бюджетных средств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).</w:t>
      </w:r>
    </w:p>
    <w:p>
      <w:pPr>
        <w:pStyle w:val="Normal"/>
        <w:spacing w:lineRule="auto" w:line="240" w:before="0" w:after="200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21) 4.45.1 - Приемка и оплата завышенных (невыполненных) объемов работ, не поставленных товаров при выполнении контракта по благоустройству сквера по ул. Институтская — </w:t>
      </w:r>
      <w:r>
        <w:rPr>
          <w:rStyle w:val="Strong"/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18,9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тыс. руб. (</w:t>
      </w:r>
      <w:r>
        <w:rPr>
          <w:rStyle w:val="Style15"/>
          <w:rFonts w:eastAsia="Times New Roman" w:cs="Times New Roman" w:ascii="TimesNewRomanPSMT" w:hAnsi="TimesNewRomanPSMT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5"/>
          <w:sz w:val="28"/>
          <w:szCs w:val="28"/>
          <w:u w:val="none"/>
          <w:effect w:val="none"/>
          <w:shd w:fill="auto" w:val="clear"/>
          <w:vertAlign w:val="baseline"/>
          <w:em w:val="none"/>
          <w:lang w:val="ru-RU" w:eastAsia="ru-RU" w:bidi="ar-SA"/>
        </w:rPr>
        <w:t>избыточные затраты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).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ИТОГО 2 квартал 2025 года  — нарушений на сумму 12 082,25 тыс. руб., в том числе: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spacing w:lineRule="auto" w:line="240" w:before="0" w:after="57"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</w:rPr>
        <w:t>избыточные затраты — 12 055,75 тыс. руб.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57"/>
        <w:ind w:left="0" w:right="0" w:hanging="0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 xml:space="preserve">недопоступление бюджетных средств -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 xml:space="preserve"> 26,5</w:t>
      </w: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 xml:space="preserve"> тыс. руб</w:t>
      </w:r>
    </w:p>
    <w:p>
      <w:pPr>
        <w:pStyle w:val="Normal"/>
        <w:tabs>
          <w:tab w:val="clear" w:pos="343"/>
          <w:tab w:val="left" w:pos="720" w:leader="none"/>
          <w:tab w:val="left" w:pos="1344" w:leader="none"/>
        </w:tabs>
        <w:bidi w:val="0"/>
        <w:spacing w:lineRule="auto" w:line="240" w:before="0" w:after="57"/>
        <w:ind w:left="0" w:right="0" w:hanging="0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eastAsia="ru-RU"/>
        </w:rPr>
        <w:t>безрезультативные затраты — 0,0</w:t>
      </w:r>
    </w:p>
    <w:p>
      <w:pPr>
        <w:pStyle w:val="Normal"/>
        <w:spacing w:before="0" w:after="200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-2"/>
          <w:kern w:val="2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  <w:em w:val="none"/>
          <w:lang w:val="ru-RU" w:eastAsia="ru-RU" w:bidi="ar-SA"/>
        </w:rPr>
      </w:pPr>
      <w:r>
        <w:rPr/>
      </w:r>
    </w:p>
    <w:sectPr>
      <w:type w:val="nextPage"/>
      <w:pgSz w:w="11906" w:h="16838"/>
      <w:pgMar w:left="1417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Style16"/>
    <w:qFormat/>
    <w:pPr>
      <w:outlineLvl w:val="0"/>
    </w:pPr>
    <w:rPr/>
  </w:style>
  <w:style w:type="paragraph" w:styleId="2">
    <w:name w:val="Heading 2"/>
    <w:basedOn w:val="Style16"/>
    <w:qFormat/>
    <w:pPr>
      <w:outlineLvl w:val="1"/>
    </w:pPr>
    <w:rPr/>
  </w:style>
  <w:style w:type="paragraph" w:styleId="3">
    <w:name w:val="Heading 3"/>
    <w:basedOn w:val="Style16"/>
    <w:qFormat/>
    <w:pPr>
      <w:outlineLvl w:val="2"/>
    </w:pPr>
    <w:rPr/>
  </w:style>
  <w:style w:type="character" w:styleId="DefaultParagraphFont">
    <w:name w:val="Default Paragraph Font"/>
    <w:qFormat/>
    <w:rPr/>
  </w:style>
  <w:style w:type="character" w:styleId="Style11">
    <w:name w:val="Символ нумерации"/>
    <w:qFormat/>
    <w:rPr/>
  </w:style>
  <w:style w:type="character" w:styleId="21">
    <w:name w:val="Основной текст + Полужирный2"/>
    <w:qFormat/>
    <w:rPr>
      <w:rFonts w:ascii="Times New Roman" w:hAnsi="Times New Roman"/>
      <w:b/>
      <w:sz w:val="22"/>
      <w:u w:val="none"/>
    </w:rPr>
  </w:style>
  <w:style w:type="character" w:styleId="Style12">
    <w:name w:val="Emphasis"/>
    <w:qFormat/>
    <w:rPr>
      <w:i/>
      <w:iCs/>
    </w:rPr>
  </w:style>
  <w:style w:type="character" w:styleId="Style13">
    <w:name w:val="Hyperlink"/>
    <w:rPr>
      <w:color w:val="0000FF"/>
      <w:u w:val="single"/>
    </w:rPr>
  </w:style>
  <w:style w:type="character" w:styleId="7">
    <w:name w:val="Основной текст + 7"/>
    <w:qFormat/>
    <w:rPr>
      <w:rFonts w:ascii="Times New Roman" w:hAnsi="Times New Roman"/>
      <w:sz w:val="15"/>
      <w:u w:val="none"/>
    </w:rPr>
  </w:style>
  <w:style w:type="character" w:styleId="Style14">
    <w:name w:val="Основной шрифт абзаца"/>
    <w:qFormat/>
    <w:rPr/>
  </w:style>
  <w:style w:type="character" w:styleId="FontStyle15">
    <w:name w:val="Font Style15"/>
    <w:basedOn w:val="Style14"/>
    <w:qFormat/>
    <w:rPr>
      <w:rFonts w:ascii="Times New Roman" w:hAnsi="Times New Roman" w:cs="Times New Roman"/>
      <w:sz w:val="22"/>
      <w:szCs w:val="22"/>
    </w:rPr>
  </w:style>
  <w:style w:type="character" w:styleId="Style15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S1">
    <w:name w:val="s1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11">
    <w:name w:val="Заголовок №1_"/>
    <w:qFormat/>
    <w:rPr>
      <w:rFonts w:ascii="Times New Roman" w:hAnsi="Times New Roman" w:cs="Times New Roman"/>
      <w:b/>
      <w:sz w:val="28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Style16"/>
    <w:qFormat/>
    <w:pPr/>
    <w:rPr/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2">
    <w:name w:val="Блочная цитата"/>
    <w:basedOn w:val="Normal"/>
    <w:qFormat/>
    <w:pPr/>
    <w:rPr/>
  </w:style>
  <w:style w:type="paragraph" w:styleId="Style23">
    <w:name w:val="Subtitle"/>
    <w:basedOn w:val="Style16"/>
    <w:qFormat/>
    <w:pPr/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Body Text Indent"/>
    <w:basedOn w:val="Normal"/>
    <w:pPr>
      <w:widowControl w:val="false"/>
      <w:ind w:left="0" w:right="0" w:firstLine="485"/>
      <w:jc w:val="both"/>
    </w:pPr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next w:val="Style29"/>
    <w:pPr>
      <w:suppressLineNumbers/>
      <w:tabs>
        <w:tab w:val="clear" w:pos="343"/>
        <w:tab w:val="center" w:pos="4845" w:leader="none"/>
        <w:tab w:val="right" w:pos="9690" w:leader="none"/>
      </w:tabs>
    </w:pPr>
    <w:rPr/>
  </w:style>
  <w:style w:type="paragraph" w:styleId="Style29">
    <w:name w:val="Цитата"/>
    <w:basedOn w:val="Normal"/>
    <w:qFormat/>
    <w:pPr>
      <w:ind w:left="567" w:right="-199" w:hanging="0"/>
    </w:pPr>
    <w:rPr>
      <w:sz w:val="24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13141</TotalTime>
  <Application>LibreOffice/7.4.1.2$Windows_X86_64 LibreOffice_project/3c58a8f3a960df8bc8fd77b461821e42c061c5f0</Application>
  <AppVersion>15.0000</AppVersion>
  <Pages>13</Pages>
  <Words>3615</Words>
  <Characters>21245</Characters>
  <CharactersWithSpaces>26196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2017-02-28T09:26:00Z</dcterms:created>
  <dc:creator>Панченко</dc:creator>
  <dc:description/>
  <dc:language>ru-RU</dc:language>
  <cp:lastModifiedBy/>
  <cp:lastPrinted>2022-07-01T15:54:03Z</cp:lastPrinted>
  <dcterms:modified xsi:type="dcterms:W3CDTF">2025-07-03T09:40:42Z</dcterms:modified>
  <cp:revision>925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