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uppressAutoHyphens w:val="true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КОНТРОЛЬНО-СЧЕТНАЯ ПАЛАТА </w:t>
      </w:r>
    </w:p>
    <w:p>
      <w:pPr>
        <w:pStyle w:val="Normal"/>
        <w:suppressAutoHyphens w:val="true"/>
        <w:jc w:val="center"/>
        <w:rPr>
          <w:b/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ГОРОДСКОГО ОКРУГА ФРЯЗИНО</w:t>
      </w:r>
    </w:p>
    <w:p>
      <w:pPr>
        <w:pStyle w:val="Normal"/>
        <w:suppressAutoHyphens w:val="tru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suppressAutoHyphens w:val="true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uppressAutoHyphens w:val="true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uppressAutoHyphens w:val="true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Методические рекомендации</w:t>
        <w:br/>
        <w:t>по организации и проведению выездной проверки по контролю за фактическим выполнением работ на объектах благоустройства</w:t>
        <w:br/>
      </w:r>
    </w:p>
    <w:p>
      <w:pPr>
        <w:pStyle w:val="Normal"/>
        <w:suppressAutoHyphens w:val="true"/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uppressAutoHyphens w:val="true"/>
        <w:jc w:val="both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tbl>
      <w:tblPr>
        <w:tblW w:w="96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44"/>
        <w:gridCol w:w="3261"/>
      </w:tblGrid>
      <w:tr>
        <w:trPr/>
        <w:tc>
          <w:tcPr>
            <w:tcW w:w="634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3261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sz w:val="28"/>
                <w:szCs w:val="28"/>
                <w:lang w:val="ru-RU"/>
              </w:rPr>
              <w:t>Утверждены распоряжением председателя Контрольно-счетной палаты от 03.10.2024 № 47</w:t>
            </w:r>
          </w:p>
        </w:tc>
      </w:tr>
      <w:tr>
        <w:trPr/>
        <w:tc>
          <w:tcPr>
            <w:tcW w:w="634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3261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</w:r>
          </w:p>
        </w:tc>
      </w:tr>
      <w:tr>
        <w:trPr/>
        <w:tc>
          <w:tcPr>
            <w:tcW w:w="634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3261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Действуют с </w:t>
            </w:r>
            <w:bookmarkStart w:id="0" w:name="_GoBack_Копия_1"/>
            <w:bookmarkEnd w:id="0"/>
            <w:r>
              <w:rPr>
                <w:sz w:val="28"/>
                <w:szCs w:val="28"/>
              </w:rPr>
              <w:t>04.10.2024</w:t>
            </w:r>
          </w:p>
        </w:tc>
      </w:tr>
      <w:tr>
        <w:trPr/>
        <w:tc>
          <w:tcPr>
            <w:tcW w:w="634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</w:p>
        </w:tc>
        <w:tc>
          <w:tcPr>
            <w:tcW w:w="3261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jc w:val="both"/>
              <w:rPr>
                <w:b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</w:r>
            <w:bookmarkStart w:id="1" w:name="_GoBack"/>
            <w:bookmarkStart w:id="2" w:name="_GoBack"/>
            <w:bookmarkEnd w:id="2"/>
          </w:p>
        </w:tc>
      </w:tr>
    </w:tbl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</w:t>
      </w:r>
      <w:r>
        <w:rPr>
          <w:b w:val="false"/>
          <w:bCs w:val="false"/>
          <w:sz w:val="28"/>
          <w:szCs w:val="28"/>
          <w:lang w:val="ru-RU"/>
        </w:rPr>
        <w:t xml:space="preserve"> </w:t>
      </w:r>
      <w:r>
        <w:rPr>
          <w:rFonts w:eastAsia="Times New Roman"/>
          <w:b w:val="false"/>
          <w:bCs w:val="false"/>
          <w:sz w:val="28"/>
          <w:szCs w:val="28"/>
          <w:lang w:val="ru-RU"/>
        </w:rPr>
        <w:t>Размещены на сайте</w:t>
      </w:r>
    </w:p>
    <w:p>
      <w:pPr>
        <w:pStyle w:val="Normal"/>
        <w:spacing w:lineRule="auto" w:line="240"/>
        <w:rPr/>
      </w:pPr>
      <w:r>
        <w:rPr>
          <w:rFonts w:eastAsia="Times New Roman"/>
          <w:sz w:val="28"/>
        </w:rPr>
        <w:t xml:space="preserve">                                                                                           </w:t>
      </w:r>
      <w:r>
        <w:rPr>
          <w:rFonts w:eastAsia="Times New Roman"/>
          <w:sz w:val="28"/>
        </w:rPr>
        <w:t xml:space="preserve">Контрольно-счетной </w:t>
      </w:r>
    </w:p>
    <w:p>
      <w:pPr>
        <w:pStyle w:val="Normal"/>
        <w:spacing w:lineRule="auto" w:line="240"/>
        <w:rPr/>
      </w:pPr>
      <w:r>
        <w:rPr>
          <w:rFonts w:eastAsia="Times New Roman"/>
          <w:sz w:val="28"/>
        </w:rPr>
        <w:t xml:space="preserve">                                                                                           </w:t>
      </w:r>
      <w:r>
        <w:rPr>
          <w:rFonts w:eastAsia="Times New Roman"/>
          <w:sz w:val="28"/>
        </w:rPr>
        <w:t xml:space="preserve">палаты  </w:t>
      </w:r>
      <w:r>
        <w:rPr>
          <w:rFonts w:eastAsia="Times New Roman"/>
          <w:b w:val="false"/>
          <w:bCs w:val="false"/>
          <w:sz w:val="28"/>
          <w:szCs w:val="28"/>
          <w:lang w:val="ru-RU"/>
        </w:rPr>
        <w:t>в  сети</w:t>
      </w:r>
      <w:r>
        <w:rPr>
          <w:rFonts w:eastAsia="Times New Roman"/>
          <w:b/>
          <w:sz w:val="28"/>
          <w:szCs w:val="28"/>
          <w:lang w:val="ru-RU"/>
        </w:rPr>
        <w:t xml:space="preserve"> </w:t>
      </w:r>
    </w:p>
    <w:p>
      <w:pPr>
        <w:pStyle w:val="Normal"/>
        <w:spacing w:lineRule="auto" w:line="240"/>
        <w:rPr/>
      </w:pPr>
      <w:r>
        <w:rPr>
          <w:rFonts w:eastAsia="Times New Roman"/>
          <w:b/>
          <w:sz w:val="28"/>
          <w:szCs w:val="28"/>
          <w:lang w:val="ru-RU"/>
        </w:rPr>
        <w:t xml:space="preserve">                                                                                           </w:t>
      </w:r>
      <w:r>
        <w:rPr>
          <w:rFonts w:eastAsia="Times New Roman"/>
          <w:b w:val="false"/>
          <w:bCs w:val="false"/>
          <w:sz w:val="28"/>
          <w:szCs w:val="28"/>
          <w:lang w:val="ru-RU"/>
        </w:rPr>
        <w:t>Интернет 04.10.2024</w:t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/>
      </w:pPr>
      <w:r>
        <w:rPr>
          <w:rFonts w:eastAsia="Times New Roman"/>
          <w:b/>
          <w:sz w:val="28"/>
          <w:szCs w:val="28"/>
          <w:lang w:val="ru-RU"/>
        </w:rPr>
        <w:t xml:space="preserve">                                                        </w:t>
      </w:r>
      <w:r>
        <w:rPr>
          <w:rFonts w:eastAsia="Times New Roman"/>
          <w:b/>
          <w:sz w:val="28"/>
          <w:szCs w:val="28"/>
          <w:lang w:val="ru-RU"/>
        </w:rPr>
        <w:t>Фрязино</w:t>
      </w:r>
    </w:p>
    <w:p>
      <w:pPr>
        <w:pStyle w:val="Normal"/>
        <w:spacing w:lineRule="auto" w:line="240"/>
        <w:rPr/>
      </w:pPr>
      <w:r>
        <w:rPr>
          <w:rFonts w:eastAsia="Times New Roman"/>
          <w:b/>
          <w:sz w:val="28"/>
          <w:szCs w:val="28"/>
          <w:lang w:val="ru-RU"/>
        </w:rPr>
        <w:t xml:space="preserve">                                                       </w:t>
      </w:r>
    </w:p>
    <w:p>
      <w:pPr>
        <w:pStyle w:val="Normal"/>
        <w:spacing w:lineRule="auto" w:line="240"/>
        <w:rPr/>
      </w:pPr>
      <w:r>
        <w:rPr>
          <w:rFonts w:eastAsia="Times New Roman"/>
          <w:b/>
          <w:sz w:val="28"/>
          <w:szCs w:val="28"/>
          <w:lang w:val="ru-RU"/>
        </w:rPr>
        <w:t xml:space="preserve">                                                          </w:t>
      </w:r>
      <w:r>
        <w:rPr>
          <w:rFonts w:eastAsia="Times New Roman"/>
          <w:b/>
          <w:sz w:val="28"/>
          <w:szCs w:val="28"/>
          <w:lang w:val="ru-RU"/>
        </w:rPr>
        <w:t>2024</w:t>
      </w:r>
    </w:p>
    <w:p>
      <w:pPr>
        <w:pStyle w:val="Normal"/>
        <w:spacing w:lineRule="auto" w:line="240"/>
        <w:rPr>
          <w:rFonts w:ascii="Times New Roman" w:hAnsi="Times New Roman" w:eastAsia="Times New Roman"/>
          <w:b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</w:r>
    </w:p>
    <w:p>
      <w:pPr>
        <w:pStyle w:val="Normal"/>
        <w:spacing w:lineRule="auto" w:line="240"/>
        <w:rPr/>
      </w:pPr>
      <w:r>
        <w:rPr>
          <w:rFonts w:eastAsia="Times New Roman"/>
          <w:sz w:val="28"/>
          <w:lang w:eastAsia="ru-RU"/>
        </w:rPr>
        <w:t xml:space="preserve">                                                                                         </w:t>
      </w:r>
    </w:p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Оглавление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3"/>
            <w:rPr/>
          </w:pPr>
          <w:r>
            <w:fldChar w:fldCharType="begin"/>
          </w:r>
          <w:r>
            <w:rPr>
              <w:webHidden/>
              <w:b w:val="false"/>
              <w:bCs w:val="false"/>
              <w:vanish w:val="false"/>
            </w:rPr>
            <w:instrText xml:space="preserve"> TOC \z \o "1-3" \u \h</w:instrText>
          </w:r>
          <w:r>
            <w:rPr>
              <w:webHidden/>
              <w:b w:val="false"/>
              <w:bCs w:val="false"/>
              <w:vanish w:val="false"/>
            </w:rPr>
            <w:fldChar w:fldCharType="separate"/>
          </w:r>
          <w:hyperlink w:anchor="_Toc497229305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_Toc497229305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1. Общие положения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3"/>
            <w:rPr/>
          </w:pPr>
          <w:hyperlink w:anchor="_Toc49722930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_Toc497229306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2. Подготовка к проведению выездной проверки</w:t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3"/>
            <w:rPr/>
          </w:pPr>
          <w:hyperlink w:anchor="_Toc49722930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_Toc497229307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3. Организация выездной проверки</w:t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3"/>
            <w:rPr/>
          </w:pPr>
          <w:hyperlink w:anchor="_Toc49722930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_Toc497229308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4. Проведение выездной проверки</w:t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3"/>
            <w:rPr/>
          </w:pPr>
          <w:hyperlink w:anchor="_Toc49722930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_Toc497229309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5. Оформление результатов выездной проверки</w:t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Приложение 1</w:t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1">
            <w:r>
              <w:rPr>
                <w:webHidden/>
                <w:b w:val="false"/>
                <w:bCs w:val="false"/>
                <w:vanish w:val="false"/>
              </w:rPr>
              <w:t xml:space="preserve">Приложение </w:t>
            </w:r>
            <w:r>
              <w:rPr>
                <w:b w:val="false"/>
                <w:bCs w:val="false"/>
                <w:lang w:val="ru-RU"/>
              </w:rPr>
              <w:t>2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_Toc497229311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bCs w:val="false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2">
            <w:r>
              <w:rPr>
                <w:webHidden/>
                <w:b w:val="false"/>
                <w:bCs w:val="false"/>
                <w:vanish w:val="false"/>
              </w:rPr>
              <w:t xml:space="preserve">Приложение </w:t>
            </w:r>
            <w:r>
              <w:rPr>
                <w:b w:val="false"/>
                <w:bCs w:val="false"/>
                <w:lang w:val="ru-RU"/>
              </w:rPr>
              <w:t>3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_Toc497229312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bCs w:val="false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3">
            <w:r>
              <w:rPr>
                <w:webHidden/>
                <w:b w:val="false"/>
                <w:bCs w:val="false"/>
                <w:vanish w:val="false"/>
              </w:rPr>
              <w:t xml:space="preserve">Приложение </w:t>
            </w:r>
            <w:r>
              <w:rPr>
                <w:b w:val="false"/>
                <w:bCs w:val="false"/>
                <w:lang w:val="ru-RU"/>
              </w:rPr>
              <w:t>4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_Toc497229313 \h</w:instrText>
            </w:r>
            <w:r>
              <w:rPr>
                <w:webHidden/>
              </w:rPr>
              <w:fldChar w:fldCharType="separate"/>
            </w:r>
            <w:r>
              <w:rPr>
                <w:b w:val="false"/>
                <w:bCs w:val="false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Приложение 5</w:t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4" w:leader="dot"/>
            </w:tabs>
            <w:rPr/>
          </w:pPr>
          <w:hyperlink w:anchor="_Toc497229316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_Toc497229316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b w:val="false"/>
                <w:bCs w:val="false"/>
                <w:vanish w:val="false"/>
              </w:rPr>
              <w:t>Приложение 6</w:t>
              <w:tab/>
              <w:t>30</w:t>
            </w:r>
            <w:r>
              <w:rPr>
                <w:webHidden/>
              </w:rPr>
              <w:fldChar w:fldCharType="end"/>
            </w:r>
          </w:hyperlink>
          <w:r>
            <w:rPr>
              <w:b w:val="false"/>
              <w:bCs w:val="false"/>
              <w:vanish w:val="false"/>
            </w:rPr>
            <w:fldChar w:fldCharType="end"/>
          </w:r>
        </w:p>
      </w:sdtContent>
    </w:sdt>
    <w:p>
      <w:pPr>
        <w:pStyle w:val="24"/>
        <w:tabs>
          <w:tab w:val="clear" w:pos="708"/>
          <w:tab w:val="right" w:pos="9344" w:leader="dot"/>
        </w:tabs>
        <w:rPr/>
      </w:pPr>
      <w:r>
        <w:rPr/>
      </w:r>
    </w:p>
    <w:p>
      <w:pPr>
        <w:pStyle w:val="1"/>
        <w:spacing w:before="0" w:after="0"/>
        <w:jc w:val="center"/>
        <w:rPr>
          <w:rFonts w:ascii="Times New Roman" w:hAnsi="Times New Roman"/>
          <w:sz w:val="28"/>
        </w:rPr>
      </w:pPr>
      <w:r>
        <w:br w:type="column"/>
      </w:r>
      <w:bookmarkStart w:id="3" w:name="_Toc497229305"/>
      <w:bookmarkStart w:id="4" w:name="_Toc375220229"/>
      <w:r>
        <w:rPr>
          <w:rFonts w:ascii="Times New Roman" w:hAnsi="Times New Roman"/>
          <w:sz w:val="28"/>
        </w:rPr>
        <w:t>1. Общие положения</w:t>
      </w:r>
      <w:bookmarkEnd w:id="3"/>
      <w:bookmarkEnd w:id="4"/>
    </w:p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</w:r>
    </w:p>
    <w:p>
      <w:pPr>
        <w:pStyle w:val="Normal"/>
        <w:suppressAutoHyphens w:val="tru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1.1. Методические рекомендации по организации и проведению выездной проверки по контролю за фактическим выполнением работ на объектах благоустройства (далее </w:t>
      </w:r>
      <w:r>
        <w:rPr>
          <w:rFonts w:ascii="Symbol" w:hAnsi="Symbol"/>
          <w:bCs/>
          <w:color w:val="000000"/>
          <w:sz w:val="28"/>
          <w:szCs w:val="28"/>
          <w:lang w:val="ru-RU"/>
        </w:rPr>
        <w:t></w:t>
      </w:r>
      <w:r>
        <w:rPr>
          <w:sz w:val="28"/>
          <w:szCs w:val="28"/>
          <w:lang w:val="ru-RU"/>
        </w:rPr>
        <w:t xml:space="preserve"> Методические рекомендации) разработаны в соответствии с </w:t>
      </w:r>
      <w:r>
        <w:rPr>
          <w:rFonts w:eastAsia="Times New Roman"/>
          <w:b w:val="false"/>
          <w:sz w:val="28"/>
          <w:szCs w:val="28"/>
          <w:lang w:val="ru-RU"/>
        </w:rPr>
        <w:t>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Положением о Контрольно-счетной палате городского округа Фрязино</w:t>
      </w:r>
      <w:r>
        <w:rPr>
          <w:sz w:val="28"/>
          <w:szCs w:val="28"/>
          <w:lang w:val="ru-RU"/>
        </w:rPr>
        <w:t xml:space="preserve">, </w:t>
      </w:r>
      <w:r>
        <w:rPr>
          <w:bCs w:val="false"/>
          <w:w w:val="100"/>
          <w:sz w:val="28"/>
          <w:szCs w:val="28"/>
          <w:lang w:val="ru-RU"/>
        </w:rPr>
        <w:t xml:space="preserve">Стандартом организации деятельности  Контрольно-счетной палаты городского округа Фрязино </w:t>
      </w:r>
      <w:r>
        <w:rPr>
          <w:b w:val="false"/>
          <w:bCs w:val="false"/>
          <w:w w:val="100"/>
          <w:sz w:val="28"/>
          <w:szCs w:val="28"/>
          <w:lang w:val="ru-RU"/>
        </w:rPr>
        <w:t>СОД 205</w:t>
      </w:r>
      <w:r>
        <w:rPr>
          <w:b/>
          <w:bCs w:val="false"/>
          <w:w w:val="100"/>
          <w:sz w:val="28"/>
          <w:szCs w:val="28"/>
          <w:lang w:val="ru-RU"/>
        </w:rPr>
        <w:t xml:space="preserve"> </w:t>
      </w:r>
      <w:r>
        <w:rPr>
          <w:bCs w:val="false"/>
          <w:w w:val="100"/>
          <w:sz w:val="28"/>
          <w:szCs w:val="28"/>
          <w:lang w:val="ru-RU"/>
        </w:rPr>
        <w:t>«Порядок организации методологического обеспечения деятельности Контрольно-счетной палаты городского округа Фрязино» (далее -  Контрольно-счетная палата).</w:t>
      </w:r>
    </w:p>
    <w:p>
      <w:pPr>
        <w:pStyle w:val="Normal"/>
        <w:suppressAutoHyphens w:val="tru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1.2. Основной целью разработки Методических рекомендаций является повышение качества организации и проведения выездной проверки по контролю за фактическим выполнением работ на объектах благоустройства </w:t>
      </w:r>
      <w:r>
        <w:rPr>
          <w:rFonts w:eastAsia="Times New Roman"/>
          <w:b w:val="false"/>
          <w:sz w:val="28"/>
          <w:szCs w:val="28"/>
          <w:lang w:val="ru-RU"/>
        </w:rPr>
        <w:t>городского округа Фрязино</w:t>
      </w:r>
      <w:r>
        <w:rPr>
          <w:sz w:val="28"/>
          <w:szCs w:val="28"/>
          <w:lang w:val="ru-RU"/>
        </w:rPr>
        <w:t xml:space="preserve">  (далее – выездная проверка).</w:t>
      </w:r>
    </w:p>
    <w:p>
      <w:pPr>
        <w:pStyle w:val="Normal"/>
        <w:suppressAutoHyphens w:val="true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1.3. Методические рекомендации направлены на решение задач, связанных с осуществлением контроля правомерности расходования бюджетных средств на </w:t>
      </w:r>
      <w:r>
        <w:rPr>
          <w:rFonts w:eastAsia="ヒラギノ角ゴ Pro W3"/>
          <w:color w:val="000000"/>
          <w:sz w:val="28"/>
          <w:szCs w:val="28"/>
          <w:lang w:val="ru-RU" w:eastAsia="ru-RU"/>
        </w:rPr>
        <w:t>выполнение работ на объектах благоустройства</w:t>
      </w:r>
      <w:r>
        <w:rPr>
          <w:sz w:val="28"/>
          <w:szCs w:val="28"/>
          <w:lang w:val="ru-RU"/>
        </w:rPr>
        <w:t xml:space="preserve"> </w:t>
      </w:r>
      <w:r>
        <w:rPr>
          <w:rFonts w:eastAsia="Times New Roman"/>
          <w:b w:val="false"/>
          <w:sz w:val="28"/>
          <w:szCs w:val="28"/>
          <w:lang w:val="ru-RU"/>
        </w:rPr>
        <w:t>городского округа Фрязино</w:t>
      </w:r>
      <w:r>
        <w:rPr>
          <w:sz w:val="28"/>
          <w:szCs w:val="28"/>
          <w:lang w:val="ru-RU" w:eastAsia="ru-RU" w:bidi="ar-SA"/>
        </w:rPr>
        <w:t>.</w:t>
      </w:r>
    </w:p>
    <w:p>
      <w:pPr>
        <w:pStyle w:val="Normal"/>
        <w:suppressAutoHyphens w:val="true"/>
        <w:ind w:firstLine="709"/>
        <w:jc w:val="both"/>
        <w:rPr>
          <w:rFonts w:eastAsia="ヒラギノ角ゴ Pro W3"/>
          <w:color w:val="000000"/>
          <w:sz w:val="28"/>
          <w:szCs w:val="28"/>
          <w:lang w:val="ru-RU" w:eastAsia="ru-RU"/>
        </w:rPr>
      </w:pPr>
      <w:r>
        <w:rPr>
          <w:rFonts w:eastAsia="ヒラギノ角ゴ Pro W3"/>
          <w:color w:val="000000"/>
          <w:sz w:val="28"/>
          <w:szCs w:val="28"/>
          <w:lang w:val="ru-RU" w:eastAsia="ru-RU"/>
        </w:rPr>
        <w:t xml:space="preserve">1.4. Область применения Методических рекомендаций – контрольные мероприятия, в ходе которых рассматриваются вопросы правомерности и эффективности расходования средств бюджета </w:t>
      </w:r>
      <w:r>
        <w:rPr>
          <w:rFonts w:eastAsia="Times New Roman"/>
          <w:b w:val="false"/>
          <w:color w:val="000000"/>
          <w:sz w:val="28"/>
          <w:szCs w:val="28"/>
          <w:lang w:val="ru-RU" w:eastAsia="ru-RU"/>
        </w:rPr>
        <w:t>городского округа Фрязино</w:t>
      </w:r>
      <w:r>
        <w:rPr>
          <w:rFonts w:eastAsia="ヒラギノ角ゴ Pro W3"/>
          <w:color w:val="000000"/>
          <w:sz w:val="28"/>
          <w:szCs w:val="28"/>
          <w:lang w:val="ru-RU" w:eastAsia="ru-RU"/>
        </w:rPr>
        <w:t xml:space="preserve"> на выполнение работ на объектах благоустройства </w:t>
      </w:r>
      <w:r>
        <w:rPr>
          <w:rFonts w:eastAsia="Times New Roman"/>
          <w:b w:val="false"/>
          <w:color w:val="000000"/>
          <w:sz w:val="28"/>
          <w:szCs w:val="28"/>
          <w:lang w:val="ru-RU" w:eastAsia="ru-RU"/>
        </w:rPr>
        <w:t>городского округа Фрязино</w:t>
      </w:r>
      <w:r>
        <w:rPr>
          <w:rFonts w:eastAsia="ヒラギノ角ゴ Pro W3"/>
          <w:color w:val="000000"/>
          <w:sz w:val="28"/>
          <w:szCs w:val="28"/>
          <w:lang w:val="ru-RU" w:eastAsia="ru-RU"/>
        </w:rPr>
        <w:t>.</w:t>
      </w:r>
    </w:p>
    <w:p>
      <w:pPr>
        <w:pStyle w:val="Normal"/>
        <w:suppressAutoHyphens w:val="tru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1.5. Для целей настоящих Методических рекомендаций используются следующие понятия:</w:t>
      </w:r>
    </w:p>
    <w:p>
      <w:pPr>
        <w:pStyle w:val="Normal"/>
        <w:widowControl w:val="false"/>
        <w:tabs>
          <w:tab w:val="clear" w:pos="708"/>
          <w:tab w:val="left" w:pos="1560" w:leader="none"/>
        </w:tabs>
        <w:ind w:right="-2" w:firstLine="709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> </w:t>
      </w:r>
      <w:r>
        <w:rPr>
          <w:rFonts w:ascii="Times New Roman CYR" w:hAnsi="Times New Roman CYR"/>
          <w:b/>
          <w:sz w:val="28"/>
          <w:lang w:val="ru-RU"/>
        </w:rPr>
        <w:t xml:space="preserve">благоустройство </w:t>
      </w:r>
      <w:r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 w:eastAsia="ru-RU" w:bidi="ar-SA"/>
        </w:rPr>
        <w:t xml:space="preserve"> комплекс осуществляемых в соответствии с установленными нормами, требованиями и правилами мероприятий (работ) по созданию, содержанию и облагораживанию объектов благоустройства, а также иных мероприятий (работ), направленных на обеспечение и повышение безопасности и комфортности условий проживания граждан в </w:t>
      </w:r>
      <w:r>
        <w:rPr>
          <w:rFonts w:eastAsia="Times New Roman"/>
          <w:b w:val="false"/>
          <w:sz w:val="28"/>
          <w:szCs w:val="28"/>
          <w:lang w:val="ru-RU" w:eastAsia="ru-RU" w:bidi="ar-SA"/>
        </w:rPr>
        <w:t>городского округе Фрязино</w:t>
      </w:r>
      <w:r>
        <w:rPr>
          <w:sz w:val="28"/>
          <w:szCs w:val="28"/>
          <w:lang w:val="ru-RU" w:eastAsia="ru-RU" w:bidi="ar-SA"/>
        </w:rPr>
        <w:t xml:space="preserve">, поддержание и улучшение санитарного и эстетического состояния территории </w:t>
      </w:r>
      <w:r>
        <w:rPr>
          <w:rFonts w:eastAsia="Times New Roman"/>
          <w:b w:val="false"/>
          <w:sz w:val="28"/>
          <w:szCs w:val="28"/>
          <w:lang w:val="ru-RU" w:eastAsia="ru-RU" w:bidi="ar-SA"/>
        </w:rPr>
        <w:t>городского округа Фрязино</w:t>
      </w:r>
      <w:r>
        <w:rPr>
          <w:sz w:val="28"/>
          <w:szCs w:val="28"/>
          <w:lang w:val="ru-RU" w:eastAsia="ru-RU" w:bidi="ar-SA"/>
        </w:rPr>
        <w:t>;</w:t>
      </w:r>
    </w:p>
    <w:p>
      <w:pPr>
        <w:pStyle w:val="Normal"/>
        <w:ind w:firstLine="540"/>
        <w:jc w:val="both"/>
        <w:rPr>
          <w:rFonts w:ascii="Times New Roman CYR" w:hAnsi="Times New Roman CYR"/>
          <w:b/>
          <w:b/>
          <w:bCs/>
          <w:sz w:val="28"/>
          <w:lang w:val="ru-RU"/>
        </w:rPr>
      </w:pPr>
      <w:r>
        <w:rPr>
          <w:rFonts w:ascii="Times New Roman CYR" w:hAnsi="Times New Roman CYR"/>
          <w:bCs/>
          <w:sz w:val="28"/>
          <w:lang w:val="ru-RU"/>
        </w:rPr>
        <w:t>− </w:t>
      </w:r>
      <w:r>
        <w:rPr>
          <w:rFonts w:ascii="Times New Roman CYR" w:hAnsi="Times New Roman CYR"/>
          <w:b/>
          <w:bCs/>
          <w:sz w:val="28"/>
          <w:lang w:val="ru-RU"/>
        </w:rPr>
        <w:t xml:space="preserve">объект благоустройства </w:t>
      </w:r>
      <w:r>
        <w:rPr>
          <w:rFonts w:eastAsia="Times New Roman"/>
          <w:b/>
          <w:bCs/>
          <w:sz w:val="28"/>
          <w:szCs w:val="28"/>
          <w:lang w:val="ru-RU"/>
        </w:rPr>
        <w:t>городского округа Фрязино</w:t>
      </w:r>
      <w:r>
        <w:rPr>
          <w:rFonts w:ascii="Times New Roman CYR" w:hAnsi="Times New Roman CYR"/>
          <w:b/>
          <w:bCs/>
          <w:sz w:val="28"/>
          <w:lang w:val="ru-RU"/>
        </w:rPr>
        <w:t xml:space="preserve"> </w:t>
      </w:r>
      <w:r>
        <w:rPr>
          <w:rFonts w:ascii="Times New Roman CYR" w:hAnsi="Times New Roman CYR"/>
          <w:bCs/>
          <w:sz w:val="28"/>
          <w:lang w:val="ru-RU"/>
        </w:rPr>
        <w:t xml:space="preserve">– территории </w:t>
      </w:r>
      <w:r>
        <w:rPr>
          <w:rFonts w:eastAsia="Times New Roman"/>
          <w:b w:val="false"/>
          <w:bCs/>
          <w:sz w:val="28"/>
          <w:szCs w:val="28"/>
          <w:lang w:val="ru-RU"/>
        </w:rPr>
        <w:t>городского округа Фрязино</w:t>
      </w:r>
      <w:r>
        <w:rPr>
          <w:rFonts w:ascii="Times New Roman CYR" w:hAnsi="Times New Roman CYR"/>
          <w:bCs/>
          <w:sz w:val="28"/>
          <w:lang w:val="ru-RU"/>
        </w:rPr>
        <w:t xml:space="preserve">, на которых осуществляется деятельность по благоустройству за счет средств бюджета </w:t>
      </w:r>
      <w:r>
        <w:rPr>
          <w:rFonts w:eastAsia="Times New Roman"/>
          <w:b w:val="false"/>
          <w:bCs/>
          <w:sz w:val="28"/>
          <w:szCs w:val="28"/>
          <w:lang w:val="ru-RU"/>
        </w:rPr>
        <w:t>городского округа Фрязино</w:t>
      </w:r>
      <w:r>
        <w:rPr>
          <w:rFonts w:ascii="Times New Roman CYR" w:hAnsi="Times New Roman CYR"/>
          <w:bCs/>
          <w:sz w:val="28"/>
          <w:lang w:val="ru-RU"/>
        </w:rPr>
        <w:t>, в том числе площадки, дворовые территории, а также внешние поверхности зданий, строений, сооружений; объекты, являющиеся произведениями монументально-декоративного искусства;</w:t>
      </w:r>
    </w:p>
    <w:p>
      <w:pPr>
        <w:pStyle w:val="Normal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> </w:t>
      </w:r>
      <w:r>
        <w:rPr>
          <w:rFonts w:ascii="Times New Roman CYR" w:hAnsi="Times New Roman CYR"/>
          <w:b/>
          <w:bCs/>
          <w:sz w:val="28"/>
          <w:lang w:val="ru-RU"/>
        </w:rPr>
        <w:t>площадка</w:t>
      </w:r>
      <w:r>
        <w:rPr>
          <w:rFonts w:ascii="Times New Roman CYR" w:hAnsi="Times New Roman CYR"/>
          <w:bCs/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 w:eastAsia="ru-RU" w:bidi="ar-SA"/>
        </w:rPr>
        <w:t xml:space="preserve">место, обустроенное в соответствии с требованиями законодательства Российской Федерации, Московской области и </w:t>
      </w:r>
      <w:r>
        <w:rPr>
          <w:rFonts w:eastAsia="Times New Roman"/>
          <w:b w:val="false"/>
          <w:sz w:val="28"/>
          <w:szCs w:val="28"/>
          <w:lang w:val="ru-RU" w:eastAsia="ru-RU" w:bidi="ar-SA"/>
        </w:rPr>
        <w:t>городского округа Фрязино</w:t>
      </w:r>
      <w:r>
        <w:rPr>
          <w:sz w:val="28"/>
          <w:szCs w:val="28"/>
          <w:lang w:val="ru-RU" w:eastAsia="ru-RU" w:bidi="ar-SA"/>
        </w:rPr>
        <w:t xml:space="preserve"> и имеющее определенное функциональное назначение (контейнерная площадка, детская площадка, спортивная площадка, площадка для выгула собак и другие);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sz w:val="28"/>
          <w:szCs w:val="28"/>
        </w:rPr>
        <w:t> </w:t>
      </w:r>
      <w:r>
        <w:rPr>
          <w:b/>
          <w:sz w:val="28"/>
          <w:szCs w:val="28"/>
          <w:lang w:val="ru-RU" w:eastAsia="ru-RU" w:bidi="ar-SA"/>
        </w:rPr>
        <w:t>дворовая территория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прилегающая к одному или нескольким многоквартирным домам территория </w:t>
      </w:r>
      <w:r>
        <w:rPr>
          <w:rFonts w:eastAsia="Times New Roman"/>
          <w:b w:val="false"/>
          <w:sz w:val="28"/>
          <w:szCs w:val="28"/>
          <w:lang w:val="ru-RU" w:eastAsia="ru-RU" w:bidi="ar-SA"/>
        </w:rPr>
        <w:t>городского округа Фрязино</w:t>
      </w:r>
      <w:r>
        <w:rPr>
          <w:sz w:val="28"/>
          <w:szCs w:val="28"/>
          <w:lang w:val="ru-RU" w:eastAsia="ru-RU" w:bidi="ar-SA"/>
        </w:rPr>
        <w:t>, находящаяся в преимущественном пользовании проживающих в них лиц и включающая в том числе территорию, на которой расположены зеленые насаждения, подъезды и подходы к указанным многоквартирным домам. Дворовая территория может включать досуговую, физкультурно-оздоровительную и хозяйственно-бытовую зоны, в том числе парковочные места и контейнерные площадки;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> </w:t>
      </w:r>
      <w:r>
        <w:rPr>
          <w:b/>
          <w:sz w:val="28"/>
          <w:szCs w:val="28"/>
          <w:lang w:val="ru-RU" w:eastAsia="ru-RU" w:bidi="ar-SA"/>
        </w:rPr>
        <w:t>паспорт благоустройства территории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 xml:space="preserve"> </w:t>
      </w:r>
      <w:r>
        <w:rPr>
          <w:sz w:val="28"/>
          <w:szCs w:val="28"/>
          <w:lang w:val="ru-RU" w:eastAsia="ru-RU" w:bidi="ar-SA"/>
        </w:rPr>
        <w:t>документ установленной формы, содержащий инвентаризационные данные о территории и расположенных на ней элементах, проектные решения, выполняемые в рамках содержания и(или) облагораживания территории, а также перечень выполняемых работ;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rFonts w:ascii="Times New Roman CYR" w:hAnsi="Times New Roman CYR"/>
          <w:bCs/>
          <w:sz w:val="28"/>
          <w:lang w:val="ru-RU"/>
        </w:rPr>
        <w:t> </w:t>
      </w:r>
      <w:r>
        <w:rPr>
          <w:b/>
          <w:sz w:val="28"/>
          <w:szCs w:val="28"/>
          <w:lang w:val="ru-RU" w:eastAsia="ru-RU" w:bidi="ar-SA"/>
        </w:rPr>
        <w:t xml:space="preserve">проект благоустройства территории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документация, разрабатываемая (утверждаемая) в случаях и порядке, установленных нормативными правовыми актами Московской области и </w:t>
      </w:r>
      <w:r>
        <w:rPr>
          <w:rFonts w:eastAsia="Times New Roman"/>
          <w:b w:val="false"/>
          <w:sz w:val="28"/>
          <w:szCs w:val="28"/>
          <w:lang w:val="ru-RU" w:eastAsia="ru-RU" w:bidi="ar-SA"/>
        </w:rPr>
        <w:t>городского округа Фрязино</w:t>
      </w:r>
      <w:r>
        <w:rPr>
          <w:sz w:val="28"/>
          <w:szCs w:val="28"/>
          <w:lang w:val="ru-RU" w:eastAsia="ru-RU" w:bidi="ar-SA"/>
        </w:rPr>
        <w:t>, содержащая материалы в текстовой и графической форме и определяющая проектные решения по облагораживанию территории, а также перечень работ по облагораживанию территории;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bCs/>
          <w:sz w:val="28"/>
          <w:szCs w:val="28"/>
          <w:lang w:val="ru-RU"/>
        </w:rPr>
        <w:t> </w:t>
      </w:r>
      <w:r>
        <w:rPr>
          <w:b/>
          <w:sz w:val="28"/>
          <w:szCs w:val="28"/>
          <w:lang w:val="ru-RU" w:eastAsia="ru-RU" w:bidi="ar-SA"/>
        </w:rPr>
        <w:t>элементы объектов благоустройства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конструктивные и функциональные составляющие объектов благоустройства, определяющие их внешний вид, обеспечивающие визуальное восприятие объектов благоустройства, а также использование (эксплуатацию) объектов благоустройства в соответствии с их функциональным назначением;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bCs/>
          <w:sz w:val="28"/>
          <w:szCs w:val="28"/>
          <w:lang w:val="ru-RU"/>
        </w:rPr>
        <w:t> </w:t>
      </w:r>
      <w:r>
        <w:rPr>
          <w:b/>
          <w:color w:val="000000"/>
          <w:sz w:val="28"/>
          <w:szCs w:val="28"/>
          <w:shd w:fill="FFFFFF" w:val="clear"/>
          <w:lang w:val="ru-RU"/>
        </w:rPr>
        <w:t>малые архитектурные формы</w:t>
      </w:r>
      <w:r>
        <w:rPr>
          <w:bCs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color w:val="000000"/>
          <w:sz w:val="28"/>
          <w:szCs w:val="28"/>
          <w:shd w:fill="FFFFFF" w:val="clear"/>
          <w:lang w:val="ru-RU"/>
        </w:rPr>
        <w:t xml:space="preserve"> сооружения, которые предназначены для организации ландшафта парков, ландшафтно</w:t>
        <w:noBreakHyphen/>
        <w:t>эстетического обогащения территории, а также создания условий для комфортного отдыха посетителей;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bCs/>
          <w:sz w:val="28"/>
          <w:szCs w:val="28"/>
          <w:lang w:val="ru-RU"/>
        </w:rPr>
        <w:t> </w:t>
      </w:r>
      <w:r>
        <w:rPr>
          <w:b/>
          <w:sz w:val="28"/>
          <w:szCs w:val="28"/>
          <w:lang w:val="ru-RU" w:eastAsia="ru-RU" w:bidi="ar-SA"/>
        </w:rPr>
        <w:t>произведение монументального искусства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творение, созданное человеком для увековечения людей или исторических событий, которое может быть воплощено в виде скульптурно-архитектурной композиции, монумента, памятного знака, монументально-декоративной композиции. Произведения монументального искусства являются объектами благоустройства и подразделяются на две категории: объекты культурного наследия, выявленные объекты культурного наследия и объекты городской скульптуры.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К произведениям </w:t>
      </w:r>
      <w:r>
        <w:rPr>
          <w:b/>
          <w:sz w:val="28"/>
          <w:szCs w:val="28"/>
          <w:lang w:val="ru-RU" w:eastAsia="ru-RU" w:bidi="ar-SA"/>
        </w:rPr>
        <w:t xml:space="preserve">монументально-декоративного искусства </w:t>
      </w:r>
      <w:r>
        <w:rPr>
          <w:sz w:val="28"/>
          <w:szCs w:val="28"/>
          <w:lang w:val="ru-RU" w:eastAsia="ru-RU" w:bidi="ar-SA"/>
        </w:rPr>
        <w:t>относятся: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1) скульптурно-архитектурная композиция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многоплановая композиция с ансамблевым решением, имеющая важное градоформирующее значение;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2) монумент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общегородской памятник историческому событию или лицу, крупномасштабный объект, имеющий градоформирующее значение;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3) памятный знак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локальное тематическое произведение с ограниченной сферой восприятия, посвященное увековечению события или лица: стела, обелиск и другие архитектурные формы;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4) монументально-декоративная композиция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многоплановая городская, садово-парковая скульптурная композиция, составляющими элементами которой могут быть фонтаны и другие художественные объекты.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−</w:t>
      </w:r>
      <w:r>
        <w:rPr>
          <w:bCs/>
          <w:sz w:val="28"/>
          <w:szCs w:val="28"/>
          <w:lang w:val="ru-RU"/>
        </w:rPr>
        <w:t> </w:t>
      </w:r>
      <w:r>
        <w:rPr>
          <w:b/>
          <w:bCs/>
          <w:sz w:val="28"/>
          <w:szCs w:val="28"/>
          <w:lang w:val="ru-RU"/>
        </w:rPr>
        <w:t>и</w:t>
      </w:r>
      <w:r>
        <w:rPr>
          <w:b/>
          <w:sz w:val="28"/>
          <w:szCs w:val="28"/>
          <w:lang w:val="ru-RU" w:eastAsia="ru-RU" w:bidi="ar-SA"/>
        </w:rPr>
        <w:t>нструментальный контроль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>объема работ на объектах благоустройства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−</w:t>
      </w:r>
      <w:r>
        <w:rPr>
          <w:sz w:val="28"/>
          <w:szCs w:val="28"/>
          <w:lang w:val="ru-RU" w:eastAsia="ru-RU" w:bidi="ar-SA"/>
        </w:rPr>
        <w:t xml:space="preserve"> контроль, позволяющий с помощью измерительных приборов определить размеры, параметры элементов объекта благоустройства (толщину, ширину, длину, угол уклона и другое), осуществляемый организациями, имеющими право проведения соответствующих работ.</w:t>
      </w:r>
    </w:p>
    <w:p>
      <w:pPr>
        <w:pStyle w:val="Normal"/>
        <w:rPr>
          <w:lang w:val="x-none" w:eastAsia="x-none" w:bidi="ar-SA"/>
        </w:rPr>
      </w:pPr>
      <w:r>
        <w:rPr>
          <w:lang w:val="x-none" w:eastAsia="x-none" w:bidi="ar-SA"/>
        </w:rPr>
      </w:r>
      <w:bookmarkStart w:id="5" w:name="_Toc497229306"/>
      <w:bookmarkStart w:id="6" w:name="_Toc497229306"/>
    </w:p>
    <w:p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2. Подготовка к проведению выездной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проверки</w:t>
      </w:r>
      <w:bookmarkEnd w:id="6"/>
    </w:p>
    <w:p>
      <w:pPr>
        <w:pStyle w:val="Normal"/>
        <w:rPr>
          <w:lang w:val="ru-RU" w:eastAsia="x-none" w:bidi="ar-SA"/>
        </w:rPr>
      </w:pPr>
      <w:r>
        <w:rPr>
          <w:lang w:val="ru-RU" w:eastAsia="x-none" w:bidi="ar-SA"/>
        </w:rPr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bookmarkStart w:id="7" w:name="_Toc309040709"/>
      <w:r>
        <w:rPr>
          <w:sz w:val="28"/>
          <w:szCs w:val="28"/>
          <w:lang w:val="ru-RU"/>
        </w:rPr>
        <w:t>Схема процесса подготовки и проведения выездной проверки приведена в приложении 1</w:t>
      </w:r>
      <w:r>
        <w:rPr>
          <w:sz w:val="28"/>
          <w:szCs w:val="28"/>
          <w:shd w:fill="FFFFFF" w:val="clear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 настоящим Методическим рекомендациям. 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851" w:leader="none"/>
          <w:tab w:val="left" w:pos="993" w:leader="none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 xml:space="preserve">До выхода в проверяемую организацию </w:t>
      </w:r>
      <w:r>
        <w:rPr>
          <w:sz w:val="28"/>
          <w:szCs w:val="28"/>
          <w:lang w:val="ru-RU"/>
        </w:rPr>
        <w:t xml:space="preserve">проводится анализ материалов ранее проведенных контрольных мероприятий, материалов внутреннего финансового аудита проверяемой организации, материалов проверок других контрольных органов, а также обращений физических и юридических лиц в Контрольно-счетную палату. </w:t>
      </w:r>
    </w:p>
    <w:p>
      <w:pPr>
        <w:pStyle w:val="Normal"/>
        <w:widowControl w:val="false"/>
        <w:numPr>
          <w:ilvl w:val="0"/>
          <w:numId w:val="2"/>
        </w:numPr>
        <w:tabs>
          <w:tab w:val="clear" w:pos="708"/>
          <w:tab w:val="left" w:pos="851" w:leader="none"/>
          <w:tab w:val="left" w:pos="993" w:leader="none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 xml:space="preserve">В проверяемой организации </w:t>
      </w:r>
      <w:r>
        <w:rPr>
          <w:sz w:val="28"/>
          <w:szCs w:val="28"/>
          <w:lang w:val="ru-RU"/>
        </w:rPr>
        <w:t>для уточнения (определения) объекта благоустройства для целей проведения выездной проверки проводится анализ:</w:t>
      </w:r>
    </w:p>
    <w:p>
      <w:pPr>
        <w:pStyle w:val="Normal"/>
        <w:widowControl w:val="false"/>
        <w:ind w:firstLine="709"/>
        <w:jc w:val="both"/>
        <w:rPr>
          <w:bCs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п</w:t>
      </w:r>
      <w:r>
        <w:rPr>
          <w:bCs/>
          <w:sz w:val="28"/>
          <w:szCs w:val="28"/>
          <w:lang w:val="ru-RU"/>
        </w:rPr>
        <w:t>роекта</w:t>
      </w:r>
      <w:r>
        <w:rPr>
          <w:sz w:val="28"/>
          <w:szCs w:val="28"/>
          <w:lang w:val="ru-RU"/>
        </w:rPr>
        <w:t xml:space="preserve"> благоустройства территории, паспорта благоустройства территории, паспорта объекта дорожного хозяйства и(или) иной документации в области благоустройства;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/>
        </w:rPr>
        <w:t>–</w:t>
      </w:r>
      <w:r>
        <w:rPr>
          <w:color w:val="000000"/>
          <w:sz w:val="28"/>
          <w:szCs w:val="28"/>
          <w:lang w:val="ru-RU"/>
        </w:rPr>
        <w:t>муниципальных контрактов (</w:t>
      </w:r>
      <w:r>
        <w:rPr>
          <w:sz w:val="28"/>
          <w:szCs w:val="28"/>
          <w:lang w:val="ru-RU"/>
        </w:rPr>
        <w:t>договоров) на выполнение работ по благоустройству, локальных смет, актов о приемке выполненных работ по форме № КС</w:t>
        <w:noBreakHyphen/>
        <w:t>2</w:t>
      </w:r>
      <w:r>
        <w:rPr>
          <w:sz w:val="28"/>
          <w:szCs w:val="28"/>
          <w:lang w:val="ru-RU" w:eastAsia="ru-RU" w:bidi="ar-SA"/>
        </w:rPr>
        <w:t>;</w:t>
      </w:r>
    </w:p>
    <w:p>
      <w:pPr>
        <w:pStyle w:val="Normal"/>
        <w:widowControl w:val="false"/>
        <w:ind w:firstLine="709"/>
        <w:jc w:val="both"/>
        <w:rPr>
          <w:bCs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– </w:t>
      </w:r>
      <w:r>
        <w:rPr>
          <w:bCs/>
          <w:sz w:val="28"/>
          <w:szCs w:val="28"/>
          <w:lang w:val="ru-RU"/>
        </w:rPr>
        <w:t>адресных перечней объектов благоустройства, дефектных ведомостей;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разрешительной документации;</w:t>
      </w:r>
    </w:p>
    <w:p>
      <w:pPr>
        <w:pStyle w:val="Normal"/>
        <w:widowControl w:val="false"/>
        <w:ind w:firstLine="709"/>
        <w:jc w:val="both"/>
        <w:rPr>
          <w:bCs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– </w:t>
      </w:r>
      <w:r>
        <w:rPr>
          <w:bCs/>
          <w:sz w:val="28"/>
          <w:szCs w:val="28"/>
          <w:lang w:val="ru-RU"/>
        </w:rPr>
        <w:t>исполнительной документации (</w:t>
      </w:r>
      <w:r>
        <w:rPr>
          <w:sz w:val="28"/>
          <w:szCs w:val="28"/>
          <w:lang w:val="ru-RU"/>
        </w:rPr>
        <w:t>о</w:t>
      </w:r>
      <w:r>
        <w:rPr>
          <w:bCs/>
          <w:sz w:val="28"/>
          <w:szCs w:val="28"/>
          <w:lang w:val="ru-RU"/>
        </w:rPr>
        <w:t>бщий и специальный журналы работ, исполнительные схемы, акты освидетельствования скрытых работ, заключения лабораторий, санитарно-эпидемиологические заключения, а также сертификаты и паспорта качества на применяемые материалы и оборудование);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иных документов.</w:t>
      </w:r>
    </w:p>
    <w:p>
      <w:pPr>
        <w:pStyle w:val="Normal"/>
        <w:widowControl w:val="false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При подготовке к выездной проверке необходимо проверить следующее.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 w:eastAsia="ru-RU" w:bidi="ar-SA"/>
        </w:rPr>
        <w:t xml:space="preserve">Соответствие перечня, вида и объема работ по </w:t>
      </w:r>
      <w:r>
        <w:rPr>
          <w:sz w:val="28"/>
          <w:szCs w:val="28"/>
          <w:lang w:val="ru-RU"/>
        </w:rPr>
        <w:t>актам о приемке выполненных работ по форме </w:t>
      </w:r>
      <w:r>
        <w:rPr>
          <w:sz w:val="28"/>
          <w:szCs w:val="28"/>
          <w:lang w:val="ru-RU" w:eastAsia="ru-RU" w:bidi="ar-SA"/>
        </w:rPr>
        <w:t>№ КС-2 перечню, виду и объему работ, предусмотренных</w:t>
      </w:r>
      <w:r>
        <w:rPr>
          <w:sz w:val="28"/>
          <w:szCs w:val="28"/>
          <w:lang w:val="ru-RU"/>
        </w:rPr>
        <w:t xml:space="preserve"> в техническом задании к муниципальному контракту (договору) и локальной </w:t>
      </w:r>
      <w:r>
        <w:rPr>
          <w:sz w:val="28"/>
          <w:szCs w:val="28"/>
          <w:lang w:val="ru-RU" w:eastAsia="ru-RU" w:bidi="ar-SA"/>
        </w:rPr>
        <w:t>смете.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ind w:left="0"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Правильность определения сметной стоимости работ по благоустройству территории в соответствии с нормами и требованиями, установленным </w:t>
      </w:r>
      <w:r>
        <w:rPr>
          <w:sz w:val="28"/>
          <w:szCs w:val="28"/>
          <w:lang w:val="ru-RU" w:eastAsia="ru-RU" w:bidi="ar-SA"/>
        </w:rPr>
        <w:t>перечнем сборников территориальных сметных нормативов.</w:t>
      </w:r>
    </w:p>
    <w:p>
      <w:pPr>
        <w:pStyle w:val="Normal"/>
        <w:widowControl w:val="false"/>
        <w:numPr>
          <w:ilvl w:val="0"/>
          <w:numId w:val="1"/>
        </w:numPr>
        <w:tabs>
          <w:tab w:val="clear" w:pos="708"/>
          <w:tab w:val="left" w:pos="851" w:leader="none"/>
          <w:tab w:val="left" w:pos="993" w:leader="none"/>
        </w:tabs>
        <w:ind w:left="0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Наличие</w:t>
      </w:r>
      <w:r>
        <w:rPr>
          <w:bCs/>
          <w:sz w:val="28"/>
          <w:szCs w:val="28"/>
          <w:lang w:val="ru-RU"/>
        </w:rPr>
        <w:t xml:space="preserve"> разрешительной</w:t>
      </w:r>
      <w:r>
        <w:rPr>
          <w:color w:val="000000"/>
          <w:sz w:val="28"/>
          <w:szCs w:val="28"/>
          <w:lang w:val="ru-RU"/>
        </w:rPr>
        <w:t xml:space="preserve"> документации </w:t>
      </w:r>
      <w:r>
        <w:rPr>
          <w:rStyle w:val="Strong"/>
          <w:b w:val="false"/>
          <w:color w:val="000000"/>
          <w:sz w:val="28"/>
          <w:szCs w:val="28"/>
          <w:lang w:val="ru-RU"/>
        </w:rPr>
        <w:t>на выполнение работ по благоустройству:</w:t>
      </w:r>
    </w:p>
    <w:p>
      <w:pPr>
        <w:pStyle w:val="Normal"/>
        <w:ind w:firstLine="540"/>
        <w:jc w:val="both"/>
        <w:rPr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/>
        </w:rPr>
        <w:t>– </w:t>
      </w:r>
      <w:r>
        <w:rPr>
          <w:sz w:val="28"/>
          <w:szCs w:val="28"/>
          <w:lang w:val="ru-RU" w:eastAsia="ru-RU" w:bidi="ar-SA"/>
        </w:rPr>
        <w:t>ордер (разрешение) на проведение земляных работ, установку временных ограждений, размещение временных объектов (далее – ордер) от администрации городского округа Фрязино. Ордер оформляется при проведении работ по созданию, реконструкции, капитальному ремонту и реставрации объекта озеленения, озелененной территории и иных территорий, занятых зелеными насаждениями, а также иных земляных работ;</w:t>
      </w:r>
    </w:p>
    <w:p>
      <w:pPr>
        <w:pStyle w:val="Normal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 xml:space="preserve">разрешение </w:t>
      </w:r>
      <w:r>
        <w:rPr>
          <w:sz w:val="28"/>
          <w:szCs w:val="28"/>
          <w:lang w:val="ru-RU" w:eastAsia="ru-RU" w:bidi="ar-SA"/>
        </w:rPr>
        <w:t>на пересадку деревьев и кустарников, порубочный билет при уничтожении и пересадке зеленых насаждений, попадающих в зону проведения работ и(или) разрешение на пересадку зеленых насаждений</w:t>
      </w:r>
      <w:r>
        <w:rPr>
          <w:sz w:val="28"/>
          <w:szCs w:val="28"/>
          <w:lang w:val="ru-RU"/>
        </w:rPr>
        <w:t>, выданные администрацией городского округа Фрязино;</w:t>
      </w:r>
    </w:p>
    <w:p>
      <w:pPr>
        <w:pStyle w:val="Normal"/>
        <w:widowControl w:val="false"/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иная разрешительная документация.</w:t>
      </w:r>
      <w:bookmarkEnd w:id="7"/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подготовки к выездной проверке на основании изучения предоставленных до и в ходе контрольного мероприятия документов определяются один или несколько объектов благоустройства, подлежащие выездной проверке, а также перечень дополнительных вопросов, требующих уточнения непосредственно на объекте благоустройства и дающих основание предположить наличие следующих рисков: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невыполнения работ;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завышения объемов работ;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некорректного применения расценок;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несоблюдения действующего законодательства.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Выбор объекта благоустройства для целей проведения выездной проверки осуществляется с учетом установленного руководителем контрольного мероприятия уровня существенности выявленных рисков наличия нарушений и недостатков по результатам проверки (анализа) вышеуказанной информации.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8" w:name="_Toc497229307"/>
      <w:r>
        <w:rPr>
          <w:rFonts w:ascii="Times New Roman" w:hAnsi="Times New Roman"/>
          <w:sz w:val="28"/>
          <w:szCs w:val="28"/>
        </w:rPr>
        <w:t>3. Организация выездной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проверки</w:t>
      </w:r>
      <w:bookmarkEnd w:id="8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pStyle w:val="Normal"/>
        <w:rPr>
          <w:lang w:val="ru-RU" w:eastAsia="x-none" w:bidi="ar-SA"/>
        </w:rPr>
      </w:pPr>
      <w:r>
        <w:rPr>
          <w:lang w:val="ru-RU" w:eastAsia="x-none" w:bidi="ar-SA"/>
        </w:rPr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Выездные проверки на объектах </w:t>
      </w:r>
      <w:r>
        <w:rPr>
          <w:rFonts w:eastAsia="ヒラギノ角ゴ Pro W3"/>
          <w:color w:val="000000"/>
          <w:sz w:val="28"/>
          <w:szCs w:val="28"/>
          <w:lang w:val="ru-RU" w:eastAsia="ru-RU"/>
        </w:rPr>
        <w:t>благоустройства</w:t>
      </w:r>
      <w:r>
        <w:rPr>
          <w:sz w:val="28"/>
          <w:szCs w:val="28"/>
          <w:lang w:val="ru-RU"/>
        </w:rPr>
        <w:t xml:space="preserve"> осуществляются должностными лицами Контрольно-счетной палаты (не менее двух человек) в соответствии с Программой проведения контрольного мероприятия, привлеченными независимыми экспертами (по необходимости), включенными в состав Комиссии, с участием представителей проверяемой и подрядной организаций, а также представителей заказчика.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Возглавляет Комиссию по проведению выездной проверки руководитель рабочей группы по проведению контрольного мероприятия или иной член рабочей группы, являющийся должностным лицом Контрольно-счетной палаты, который в соответствии с распоряжением председателя   Контрольно-счетной палаты имеет право на проведение выездной проверки.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Руководитель контрольного мероприятия не позднее чем за три рабочих дня до планируемой даты проведения выездной проверки направляет уведомление о необходимости проведения выездной проверки руководителю проверяемой организации, являющейся заказчиком или исполнителем работ по благоустройству (далее – проверяемая организация), в котором в обязательном порядке указывается: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наименование и адрес(а) проверяемого(ых) объекта(ов) благоустройства;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дата и время проведения выездной проверки Комиссией объекта(ов) благоустройства;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основание проведения выездной проверки (наименование контрольного мероприятия, проводимого в соответствии с Планом работы  Контрольно-счетной палаты на соответствующий год);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состав Комиссии;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необходимый состав представителей проверяемой и подрядной организаций, имеющих право на подписание акта выездной проверки на основании выданных руководителями указанных организаций доверенностей, оформленных в соответственных с законодательством Российской Федерации. Руководитель проверяемой или подрядной организации подтверждает полномочие представителей на участие в выездной проверке.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Типовая форма уведомления о проведении выездной проверки приведена в приложении 2 к настоящим Методическим рекомендациям. 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Должностное лицо проверяемой организации обеспечивает условия для работы Комиссии на объекте(ах) благоустройства, а также присутствие на объекте(ах) своих представителей и представителей подрядной организации.</w:t>
      </w:r>
    </w:p>
    <w:p>
      <w:pPr>
        <w:pStyle w:val="Normal"/>
        <w:rPr>
          <w:lang w:val="ru-RU" w:eastAsia="x-none" w:bidi="ar-SA"/>
        </w:rPr>
      </w:pPr>
      <w:r>
        <w:rPr>
          <w:lang w:val="ru-RU" w:eastAsia="x-none" w:bidi="ar-SA"/>
        </w:rPr>
      </w:r>
    </w:p>
    <w:p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9" w:name="_Toc497229308"/>
      <w:r>
        <w:rPr>
          <w:rFonts w:ascii="Times New Roman" w:hAnsi="Times New Roman"/>
          <w:sz w:val="28"/>
          <w:szCs w:val="28"/>
        </w:rPr>
        <w:t xml:space="preserve">4. Проведение </w:t>
      </w:r>
      <w:r>
        <w:rPr>
          <w:rFonts w:ascii="Times New Roman" w:hAnsi="Times New Roman"/>
          <w:sz w:val="28"/>
          <w:szCs w:val="28"/>
          <w:lang w:val="ru-RU"/>
        </w:rPr>
        <w:t>выездной проверки</w:t>
      </w:r>
      <w:bookmarkEnd w:id="9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>
      <w:pPr>
        <w:pStyle w:val="Normal"/>
        <w:rPr>
          <w:lang w:val="ru-RU" w:eastAsia="x-none" w:bidi="ar-SA"/>
        </w:rPr>
      </w:pPr>
      <w:r>
        <w:rPr>
          <w:lang w:val="ru-RU" w:eastAsia="x-none" w:bidi="ar-SA"/>
        </w:rPr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ходе проведения выездной проверки Комиссией может проводиться: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визуальный осмотр объекта благоустройства в целом и его отдельных элементов;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пересчет установленных на благоустроенной территории малых архитектурных форм, высаженных деревьев и иных элементов благоустройства;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инструментальный контроль объемов работ на объектах благоустройства (площадь, протяженность, длина, ширина, толщина и другие параметры) и качества выполненных работ.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инструментального контроля в акте выездной проверки отражаются результаты обмера. Пример отражения в акте выездной проверки результатов инструментального контроля приведен в приложении 3 к настоящим Методическим рекомендациям;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Лабораторный контроль проводится привлеченными специалистами специализированной организации. Результаты лабораторного контроля отражаются в основном акте контрольного мероприятия. В акте выездной проверки при взятии проб для лабораторного контроля делается соответствующая отметка.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ходе выездной проверки производится: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фотофиксация объекта благоустройства в целом, отдельных его элементов (фотофиксация выявленных недостатков и нарушений при осуществлении работ по благоустройству территории);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 </w:t>
      </w:r>
      <w:r>
        <w:rPr>
          <w:sz w:val="28"/>
          <w:szCs w:val="28"/>
          <w:lang w:val="ru-RU"/>
        </w:rPr>
        <w:t>проверка соответствия объемов работ, указанных в актах о приемке выполненных работ по форме № КС-2, и данных, полученных при проведении обсчета, обмера.</w:t>
      </w:r>
    </w:p>
    <w:p>
      <w:pPr>
        <w:pStyle w:val="Normal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В случае выявления в ходе выездной проверки фактов ненадлежащего выполнения, невыполнения, завышение видов и(или) объемов работ, принятых и оплаченных проверяемой организацией в соответствии с </w:t>
      </w:r>
      <w:r>
        <w:rPr>
          <w:sz w:val="28"/>
          <w:szCs w:val="28"/>
          <w:lang w:val="ru-RU" w:eastAsia="ru-RU" w:bidi="ar-SA"/>
        </w:rPr>
        <w:t xml:space="preserve">актами о приемке выполненных работ </w:t>
      </w:r>
      <w:r>
        <w:rPr>
          <w:sz w:val="28"/>
          <w:szCs w:val="28"/>
          <w:lang w:val="ru-RU"/>
        </w:rPr>
        <w:t>по форме № КС-2</w:t>
      </w:r>
      <w:r>
        <w:rPr>
          <w:sz w:val="28"/>
          <w:szCs w:val="28"/>
          <w:lang w:val="ru-RU" w:eastAsia="ru-RU" w:bidi="ar-SA"/>
        </w:rPr>
        <w:t xml:space="preserve">, соответствующая информация включается в акт выездной проверки. </w:t>
      </w:r>
    </w:p>
    <w:p>
      <w:pPr>
        <w:pStyle w:val="1"/>
        <w:keepNext w:val="false"/>
        <w:widowControl w:val="false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1"/>
        <w:keepNext w:val="false"/>
        <w:widowControl w:val="false"/>
        <w:spacing w:before="0" w:after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497229309"/>
      <w:r>
        <w:rPr>
          <w:rFonts w:ascii="Times New Roman" w:hAnsi="Times New Roman"/>
          <w:sz w:val="28"/>
          <w:szCs w:val="28"/>
        </w:rPr>
        <w:t>5. </w:t>
      </w:r>
      <w:r>
        <w:rPr>
          <w:rFonts w:ascii="Times New Roman" w:hAnsi="Times New Roman"/>
          <w:sz w:val="28"/>
          <w:szCs w:val="28"/>
          <w:lang w:val="ru-RU"/>
        </w:rPr>
        <w:t>Оформление результатов выездной проверки</w:t>
      </w:r>
      <w:bookmarkEnd w:id="10"/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выездной проверки на объекте(ах) благоустройства, работы на котором(ых) выполняются подрядной организацией в рамках одного государственного контракта (договора), оформляется акт выездной проверки (Приложение 4 к настоящим Методическим рекомендациям).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акте выездной проверки указывается: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− </w:t>
      </w:r>
      <w:r>
        <w:rPr>
          <w:sz w:val="28"/>
          <w:szCs w:val="28"/>
          <w:lang w:val="ru-RU"/>
        </w:rPr>
        <w:t>место и дата составления;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адрес(а) объекта(ов) благоустройства;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реквизиты муниципального контракта (договора), в рамках которого проведены работы по благоустройству проверяемых объекта(ов) благоустройства;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цена муниципального контракта (договора), сумма оплаченных работ и стоимость работ, подлежащая проверке;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наименование целевой статьи расходов бюджета городского округа Фрязино, в рамках которой осуществляется финансирование работ по благоустройству в соответствии с муниципальным контрактом (договором);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сведения о разрешительной и иной документации;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сведения о членах Комиссии (в том числе привлеченных независимых экспертах), а также о приглашенных должностных лицах проверяемой организации и подрядной организации, привлеченных специалистах;</w:t>
      </w:r>
    </w:p>
    <w:p>
      <w:pPr>
        <w:pStyle w:val="Normal"/>
        <w:widowControl w:val="false"/>
        <w:spacing w:before="0" w:after="113"/>
        <w:ind w:firstLine="709"/>
        <w:jc w:val="both"/>
        <w:rPr/>
      </w:pPr>
      <w:r>
        <w:rPr>
          <w:sz w:val="28"/>
          <w:szCs w:val="28"/>
          <w:lang w:val="ru-RU"/>
        </w:rPr>
        <w:t>− </w:t>
      </w:r>
      <w:r>
        <w:rPr>
          <w:sz w:val="28"/>
          <w:szCs w:val="28"/>
          <w:lang w:val="ru-RU"/>
        </w:rPr>
        <w:t>сведения о выявленных в ходе выездной проверки нарушениях.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 отражения в акте выездной проверки результатов контрольного обмера приведен в таблице.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</w:t>
      </w:r>
    </w:p>
    <w:tbl>
      <w:tblPr>
        <w:tblW w:w="941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96"/>
        <w:gridCol w:w="3119"/>
        <w:gridCol w:w="1000"/>
        <w:gridCol w:w="54"/>
        <w:gridCol w:w="1784"/>
        <w:gridCol w:w="53"/>
        <w:gridCol w:w="1548"/>
        <w:gridCol w:w="1263"/>
      </w:tblGrid>
      <w:tr>
        <w:trPr>
          <w:trHeight w:val="819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Виды проверенных работ в соответствии с актами о приемке выполненных работ по форме № КС-2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Включено в Акт о приемке выполненных работ по форме № КС-2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Установлено контрольным обмером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Завышение (+)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Занижение (-)</w:t>
            </w:r>
          </w:p>
        </w:tc>
      </w:tr>
      <w:tr>
        <w:trPr>
          <w:trHeight w:val="156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>
        <w:trPr>
          <w:trHeight w:val="156" w:hRule="atLeast"/>
        </w:trPr>
        <w:tc>
          <w:tcPr>
            <w:tcW w:w="94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1. Акт о приемке выполненных работ по форме № КС-2 от _______ №</w:t>
            </w:r>
            <w:r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  <w:lang w:val="ru-RU"/>
              </w:rPr>
              <w:t>__</w:t>
            </w:r>
          </w:p>
        </w:tc>
      </w:tr>
      <w:tr>
        <w:trPr>
          <w:trHeight w:val="395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бортового камня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trHeight w:val="1121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Устройство наливного полиуретанового покрытия спортивных площадок и беговых дорожек толщиной 10 мм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100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260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Устройство наливного полиуретанового покрытия спортивных площадок и беговых дорожек, добавляется на 2 мм толщины покрытия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9,0</w:t>
            </w:r>
          </w:p>
        </w:tc>
      </w:tr>
      <w:tr>
        <w:trPr>
          <w:trHeight w:val="156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  <w:tr>
        <w:trPr>
          <w:trHeight w:val="156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Установка бортовых камней бетонных при других видах покрытий 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м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+ 0,78</w:t>
            </w:r>
          </w:p>
        </w:tc>
      </w:tr>
      <w:tr>
        <w:trPr>
          <w:trHeight w:val="156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Навес (веранда) с монтажом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>
        <w:trPr>
          <w:trHeight w:val="205" w:hRule="atLeast"/>
        </w:trPr>
        <w:tc>
          <w:tcPr>
            <w:tcW w:w="94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b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2. Акт о приемке выполненных работ по форме № КС-2 от _______ №</w:t>
            </w:r>
            <w:r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  <w:lang w:val="ru-RU"/>
              </w:rPr>
              <w:t>__</w:t>
            </w:r>
          </w:p>
        </w:tc>
      </w:tr>
      <w:tr>
        <w:trPr>
          <w:trHeight w:val="205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Обшивка поликарбонатом по металлическому каркасу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100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  <w:vertAlign w:val="superscript"/>
              </w:rPr>
            </w:r>
          </w:p>
        </w:tc>
        <w:tc>
          <w:tcPr>
            <w:tcW w:w="1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8,04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4,44</w:t>
            </w:r>
          </w:p>
        </w:tc>
      </w:tr>
      <w:tr>
        <w:trPr>
          <w:trHeight w:val="205" w:hRule="atLeast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2.2.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Установка бортовых камней бетонных при других видах покрытий 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м</w:t>
            </w:r>
          </w:p>
        </w:tc>
        <w:tc>
          <w:tcPr>
            <w:tcW w:w="1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3,19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+ 2,48</w:t>
            </w:r>
          </w:p>
        </w:tc>
      </w:tr>
    </w:tbl>
    <w:p>
      <w:pPr>
        <w:pStyle w:val="Normal"/>
        <w:spacing w:before="113"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 отражения в акте выездной проверки результатов визуального осмотра работ по благоустройству, несоответствующих работам, предусмотренным техническим заданием к муниципальному контракту (договору):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резинового покрытия на детской площадке выполнено в однотонной гамме темно-зеленого цвета, без сюжетного художественного оформления с использованием ярких, насыщенных цветов, предусмотренного приложением к техническому заданию к указанному муниципальному контракту;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фактически в цветники высажены не многолетние цветочные культуры (дицентра, аквилегия), предусмотренные приложением к техническому заданию к указанному муниципальному контракту а однолетние (тагетес, петуния, бегония);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−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смонтированные конструкции вертикального озеленения состоят из трех кашпо для цветов (термочаш) вместо предусмотренных приложением к техническому заданию к указанному муниципальному контракту, актом о приемке выполненных работ от ____ №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____ пяти кашпо для цветов (термочаш).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2977" w:leader="none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Результаты фотофиксации выявленных нарушений, а также составленные в ходе выездной проверки заключения привлеченных специалистов оформляются в качестве приложений к акту выездной проверки. 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2977" w:leader="none"/>
        </w:tabs>
        <w:spacing w:before="0" w:after="11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 к акту выездной проверки должны иметь все необходимые для данного документа реквизиты: название, заголовок, подписи лиц, ответственных за их содержание, дату, отметку о согласовании и иные необходимые реквизиты. Каждое приложение должно иметь свою нумерацию.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Примеры фотофиксации нарушений при проведении работ по благоустройству.</w:t>
      </w:r>
    </w:p>
    <w:p>
      <w:pPr>
        <w:pStyle w:val="Normal"/>
        <w:spacing w:before="0" w:after="113"/>
        <w:ind w:firstLine="709"/>
        <w:jc w:val="both"/>
        <w:rPr>
          <w:bCs/>
          <w:sz w:val="28"/>
          <w:lang w:val="ru-RU"/>
        </w:rPr>
      </w:pPr>
      <w:r>
        <w:rPr>
          <w:sz w:val="28"/>
          <w:lang w:val="ru-RU" w:eastAsia="ru-RU" w:bidi="ar-SA"/>
        </w:rPr>
        <w:t>1. </w:t>
      </w:r>
      <w:r>
        <w:rPr>
          <w:bCs/>
          <w:sz w:val="28"/>
          <w:lang w:val="ru-RU"/>
        </w:rPr>
        <w:t xml:space="preserve">В нарушение п.3.11 СНиП </w:t>
      </w:r>
      <w:r>
        <w:rPr>
          <w:bCs/>
          <w:sz w:val="28"/>
        </w:rPr>
        <w:t>III</w:t>
      </w:r>
      <w:r>
        <w:rPr>
          <w:bCs/>
          <w:sz w:val="28"/>
          <w:lang w:val="ru-RU"/>
        </w:rPr>
        <w:t>-10-75 (Правила производства и приемки работ. Благоустройство территории) укладка асфальтобетонного покрытия проводилась на неочищенное, мокрое основание (Рисунок 1).</w:t>
      </w:r>
    </w:p>
    <w:p>
      <w:pPr>
        <w:pStyle w:val="Normal"/>
        <w:jc w:val="both"/>
        <w:rPr>
          <w:lang w:val="ru-RU" w:eastAsia="ru-RU" w:bidi="ar-SA"/>
        </w:rPr>
      </w:pPr>
      <w:r>
        <w:rPr/>
        <w:drawing>
          <wp:inline distT="0" distB="0" distL="0" distR="0">
            <wp:extent cx="5913120" cy="3509645"/>
            <wp:effectExtent l="0" t="0" r="0" b="0"/>
            <wp:docPr id="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8350" r="640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13" w:after="113"/>
        <w:jc w:val="both"/>
        <w:rPr/>
      </w:pPr>
      <w:r>
        <w:rPr>
          <w:bCs/>
          <w:lang w:val="ru-RU"/>
        </w:rPr>
        <w:t>Рис. 1. Пример укладки асфальтобетонного покрытия.</w:t>
      </w:r>
    </w:p>
    <w:p>
      <w:pPr>
        <w:pStyle w:val="Normal"/>
        <w:ind w:firstLine="709"/>
        <w:jc w:val="both"/>
        <w:rPr>
          <w:sz w:val="28"/>
          <w:lang w:val="ru-RU" w:eastAsia="ru-RU" w:bidi="ar-SA"/>
        </w:rPr>
      </w:pPr>
      <w:r>
        <w:rPr>
          <w:sz w:val="28"/>
          <w:lang w:val="ru-RU" w:eastAsia="ru-RU" w:bidi="ar-SA"/>
        </w:rPr>
        <w:t>2. Н</w:t>
      </w:r>
      <w:r>
        <w:rPr>
          <w:sz w:val="28"/>
          <w:szCs w:val="28"/>
          <w:lang w:val="ru-RU"/>
        </w:rPr>
        <w:t xml:space="preserve">е выполнены работы </w:t>
      </w:r>
      <w:r>
        <w:rPr>
          <w:bCs/>
          <w:sz w:val="28"/>
          <w:lang w:val="ru-RU"/>
        </w:rPr>
        <w:t>по защите деревьев деревянными экранами площадью 208,2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кв.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метра (ТСН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2001.3-10-35-1) на общую сумму 184,3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тыс.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рублей (Рисунок 2).</w:t>
      </w:r>
    </w:p>
    <w:p>
      <w:pPr>
        <w:pStyle w:val="Normal"/>
        <w:jc w:val="both"/>
        <w:rPr>
          <w:lang w:val="ru-RU" w:eastAsia="ru-RU" w:bidi="ar-SA"/>
        </w:rPr>
      </w:pPr>
      <w:r>
        <w:rPr/>
        <w:drawing>
          <wp:inline distT="0" distB="0" distL="0" distR="0">
            <wp:extent cx="5951220" cy="2837180"/>
            <wp:effectExtent l="0" t="0" r="0" b="0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0490" r="-326" b="2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13" w:after="113"/>
        <w:jc w:val="both"/>
        <w:rPr/>
      </w:pPr>
      <w:r>
        <w:rPr>
          <w:bCs/>
          <w:lang w:val="ru-RU"/>
        </w:rPr>
        <w:t>Рис. 2. Пример повреждения дерева в результате не установки деревянных экранов.</w:t>
      </w:r>
    </w:p>
    <w:p>
      <w:pPr>
        <w:pStyle w:val="Normal"/>
        <w:spacing w:before="0" w:after="113"/>
        <w:ind w:firstLine="709"/>
        <w:jc w:val="both"/>
        <w:rPr>
          <w:bCs/>
          <w:sz w:val="28"/>
          <w:lang w:val="ru-RU"/>
        </w:rPr>
      </w:pPr>
      <w:r>
        <w:rPr>
          <w:sz w:val="28"/>
          <w:szCs w:val="28"/>
          <w:lang w:val="ru-RU"/>
        </w:rPr>
        <w:t>3. Не выполнены работы п</w:t>
      </w:r>
      <w:r>
        <w:rPr>
          <w:bCs/>
          <w:sz w:val="28"/>
          <w:lang w:val="ru-RU"/>
        </w:rPr>
        <w:t>о изоляции 440,0 метра трубопроводов изделиями из вспененного каучука, из вспененного полиэтилена, трубками (ТСН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2001.3-26-16-1) на общую сумму 170,9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тыс.</w:t>
      </w:r>
      <w:r>
        <w:rPr>
          <w:bCs/>
          <w:sz w:val="28"/>
        </w:rPr>
        <w:t> </w:t>
      </w:r>
      <w:r>
        <w:rPr>
          <w:bCs/>
          <w:sz w:val="28"/>
          <w:lang w:val="ru-RU"/>
        </w:rPr>
        <w:t>рублей при устройстве катка с искусственным льдом (Рисунок 3).</w:t>
      </w:r>
    </w:p>
    <w:p>
      <w:pPr>
        <w:pStyle w:val="Normal"/>
        <w:jc w:val="both"/>
        <w:rPr>
          <w:bCs/>
          <w:sz w:val="28"/>
          <w:lang w:val="ru-RU"/>
        </w:rPr>
      </w:pPr>
      <w:r>
        <w:rPr/>
        <w:drawing>
          <wp:inline distT="0" distB="0" distL="0" distR="0">
            <wp:extent cx="5915025" cy="366712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7731" r="0" b="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13" w:after="113"/>
        <w:jc w:val="both"/>
        <w:rPr/>
      </w:pPr>
      <w:r>
        <w:rPr>
          <w:bCs/>
          <w:lang w:val="ru-RU"/>
        </w:rPr>
        <w:t>Рис. 3. Пример отсутствия изоляции трубопроводов</w:t>
      </w:r>
      <w:r>
        <w:rPr>
          <w:bCs/>
          <w:sz w:val="22"/>
          <w:lang w:val="ru-RU"/>
        </w:rPr>
        <w:t>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 В нарушение п.8.12. СП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31</w:t>
        <w:noBreakHyphen/>
        <w:t xml:space="preserve">115-2006 уклоны поверхности превосходят установленные пределы для водостойких покрытий </w:t>
      </w:r>
      <w:r>
        <w:rPr>
          <w:bCs/>
          <w:sz w:val="28"/>
          <w:lang w:val="ru-RU"/>
        </w:rPr>
        <w:t>(Рисунок 4).</w:t>
      </w:r>
    </w:p>
    <w:p>
      <w:pPr>
        <w:pStyle w:val="Normal"/>
        <w:widowControl w:val="false"/>
        <w:jc w:val="both"/>
        <w:rPr>
          <w:sz w:val="28"/>
          <w:szCs w:val="28"/>
          <w:lang w:val="ru-RU"/>
        </w:rPr>
      </w:pPr>
      <w:r>
        <w:rPr/>
        <w:drawing>
          <wp:inline distT="0" distB="0" distL="0" distR="0">
            <wp:extent cx="5943600" cy="2981325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6751" r="-120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13" w:after="113"/>
        <w:jc w:val="both"/>
        <w:rPr/>
      </w:pPr>
      <w:r>
        <w:rPr>
          <w:bCs/>
          <w:lang w:val="ru-RU"/>
        </w:rPr>
        <w:t>Рис. 4. Пример ф</w:t>
      </w:r>
      <w:r>
        <w:rPr>
          <w:lang w:val="ru-RU" w:eastAsia="ru-RU" w:bidi="ar-SA"/>
        </w:rPr>
        <w:t>ормирования луж на покрытии в связи с отсутсвием разуклонки</w:t>
      </w:r>
      <w:r>
        <w:rPr>
          <w:bCs/>
          <w:lang w:val="ru-RU"/>
        </w:rPr>
        <w:t>.</w:t>
      </w:r>
    </w:p>
    <w:p>
      <w:pPr>
        <w:pStyle w:val="Normal"/>
        <w:widowControl w:val="false"/>
        <w:spacing w:before="57"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Акт выездной проверки составляется </w:t>
      </w:r>
      <w:r>
        <w:rPr>
          <w:color w:val="000000"/>
          <w:sz w:val="28"/>
          <w:szCs w:val="28"/>
          <w:shd w:fill="FFFFFF" w:val="clear"/>
          <w:lang w:val="ru-RU"/>
        </w:rPr>
        <w:t>в</w:t>
      </w:r>
      <w:r>
        <w:rPr>
          <w:color w:val="000000"/>
          <w:sz w:val="28"/>
          <w:szCs w:val="28"/>
          <w:shd w:fill="FFFFFF" w:val="clear"/>
        </w:rPr>
        <w:t> </w:t>
      </w:r>
      <w:r>
        <w:rPr>
          <w:bCs/>
          <w:color w:val="000000"/>
          <w:sz w:val="28"/>
          <w:szCs w:val="28"/>
          <w:shd w:fill="FFFFFF" w:val="clear"/>
          <w:lang w:val="ru-RU"/>
        </w:rPr>
        <w:t>количестве</w:t>
      </w:r>
      <w:r>
        <w:rPr>
          <w:color w:val="000000"/>
          <w:sz w:val="28"/>
          <w:szCs w:val="28"/>
          <w:shd w:fill="FFFFFF" w:val="clear"/>
        </w:rPr>
        <w:t> </w:t>
      </w:r>
      <w:r>
        <w:rPr>
          <w:color w:val="000000"/>
          <w:sz w:val="28"/>
          <w:szCs w:val="28"/>
          <w:shd w:fill="FFFFFF" w:val="clear"/>
          <w:lang w:val="ru-RU"/>
        </w:rPr>
        <w:t>экземпляров, соответствующем</w:t>
      </w:r>
      <w:r>
        <w:rPr>
          <w:color w:val="000000"/>
          <w:sz w:val="28"/>
          <w:szCs w:val="28"/>
          <w:shd w:fill="FFFFFF" w:val="clear"/>
        </w:rPr>
        <w:t> </w:t>
      </w:r>
      <w:r>
        <w:rPr>
          <w:bCs/>
          <w:color w:val="000000"/>
          <w:sz w:val="28"/>
          <w:szCs w:val="28"/>
          <w:shd w:fill="FFFFFF" w:val="clear"/>
          <w:lang w:val="ru-RU"/>
        </w:rPr>
        <w:t xml:space="preserve">числу </w:t>
      </w:r>
      <w:r>
        <w:rPr>
          <w:color w:val="000000"/>
          <w:sz w:val="28"/>
          <w:szCs w:val="28"/>
          <w:shd w:fill="FFFFFF" w:val="clear"/>
          <w:lang w:val="ru-RU"/>
        </w:rPr>
        <w:t>участвующих в его</w:t>
      </w:r>
      <w:r>
        <w:rPr>
          <w:color w:val="000000"/>
          <w:sz w:val="28"/>
          <w:szCs w:val="28"/>
          <w:shd w:fill="FFFFFF" w:val="clear"/>
        </w:rPr>
        <w:t> </w:t>
      </w:r>
      <w:r>
        <w:rPr>
          <w:bCs/>
          <w:color w:val="000000"/>
          <w:sz w:val="28"/>
          <w:szCs w:val="28"/>
          <w:shd w:fill="FFFFFF" w:val="clear"/>
          <w:lang w:val="ru-RU"/>
        </w:rPr>
        <w:t>составлении</w:t>
      </w:r>
      <w:r>
        <w:rPr>
          <w:color w:val="000000"/>
          <w:sz w:val="28"/>
          <w:szCs w:val="28"/>
          <w:shd w:fill="FFFFFF" w:val="clear"/>
        </w:rPr>
        <w:t> </w:t>
      </w:r>
      <w:r>
        <w:rPr>
          <w:bCs/>
          <w:color w:val="000000"/>
          <w:sz w:val="28"/>
          <w:szCs w:val="28"/>
          <w:shd w:fill="FFFFFF" w:val="clear"/>
          <w:lang w:val="ru-RU"/>
        </w:rPr>
        <w:t>сторон</w:t>
      </w:r>
      <w:r>
        <w:rPr>
          <w:color w:val="000000"/>
          <w:sz w:val="28"/>
          <w:szCs w:val="28"/>
          <w:shd w:fill="FFFFFF" w:val="clear"/>
          <w:lang w:val="ru-RU"/>
        </w:rPr>
        <w:t>, но не менее чем в двух экземплярах</w:t>
      </w:r>
      <w:r>
        <w:rPr>
          <w:color w:val="333333"/>
          <w:sz w:val="28"/>
          <w:szCs w:val="28"/>
          <w:shd w:fill="FFFFFF" w:val="clear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Каждый экземпляр акта выездной проверки подписывается всеми членами Комиссии и приглашенными ответственными должностными лицами проверяемой организации, подрядной организации и привлеченными специалистами. 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 отсутствия (неявки) на объекте благоустройства приглашенных представителей от проверяемой и(или) подрядной организаций, а также отказа от подписания акта выездной проверки руководителем рабочей группы или иным должностным лицом Контрольно-счетной палаты, входящим в состав Комиссии, в акте выездной проверки делается соответствующая отметка.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fill="FFFFFF" w:val="clear"/>
          <w:lang w:val="ru-RU"/>
        </w:rPr>
        <w:t xml:space="preserve">Руководителю проверяемой организаций направляется экземпляр акта выездной проверки с сопроводительным письмом (Приложение 5 </w:t>
      </w:r>
      <w:r>
        <w:rPr>
          <w:sz w:val="28"/>
          <w:szCs w:val="28"/>
          <w:lang w:val="ru-RU"/>
        </w:rPr>
        <w:t>к настоящим Методическим рекомендациям</w:t>
      </w:r>
      <w:r>
        <w:rPr>
          <w:sz w:val="28"/>
          <w:szCs w:val="28"/>
          <w:shd w:fill="FFFFFF" w:val="clear"/>
          <w:lang w:val="ru-RU"/>
        </w:rPr>
        <w:t>).</w:t>
      </w:r>
    </w:p>
    <w:p>
      <w:pPr>
        <w:pStyle w:val="Normal"/>
        <w:ind w:firstLine="709"/>
        <w:jc w:val="both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lang w:val="ru-RU" w:eastAsia="ru-RU" w:bidi="ar-SA"/>
        </w:rPr>
        <w:t>По результатам выездной проверки расчет ущерба бюджету городского округа Фрязино осуществляется в ведомости перерасчета, которая составляется после проведения выездной проверки и прикладывается к основному акту контрольного мероприятия.</w:t>
      </w:r>
    </w:p>
    <w:p>
      <w:pPr>
        <w:pStyle w:val="Normal"/>
        <w:widowControl w:val="false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Акт выездной проверки является промежуточным актом, составляется по отдельному вопросу контрольного мероприятия, прилагается к основному акту и является </w:t>
      </w:r>
      <w:r>
        <w:rPr>
          <w:rFonts w:ascii="Times New Roman CYR" w:hAnsi="Times New Roman CYR"/>
          <w:sz w:val="28"/>
          <w:szCs w:val="28"/>
          <w:lang w:val="ru-RU"/>
        </w:rPr>
        <w:t>его неотъемлемой частью</w:t>
      </w:r>
      <w:r>
        <w:rPr>
          <w:sz w:val="28"/>
          <w:szCs w:val="28"/>
          <w:lang w:val="ru-RU"/>
        </w:rPr>
        <w:t>.</w:t>
      </w:r>
    </w:p>
    <w:p>
      <w:pPr>
        <w:pStyle w:val="Normal"/>
        <w:widowControl w:val="fals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widowControl w:val="fals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Normal"/>
        <w:widowControl w:val="fals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sectPr>
          <w:headerReference w:type="default" r:id="rId6"/>
          <w:headerReference w:type="first" r:id="rId7"/>
          <w:type w:val="nextPage"/>
          <w:pgSz w:w="11906" w:h="16838"/>
          <w:pgMar w:left="1418" w:right="1134" w:gutter="0" w:header="709" w:top="1418" w:footer="0" w:bottom="1134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widowControl w:val="false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2"/>
        <w:jc w:val="right"/>
        <w:rPr>
          <w:rFonts w:ascii="Times New Roman" w:hAnsi="Times New Roman"/>
          <w:b w:val="false"/>
          <w:b w:val="false"/>
          <w:i w:val="false"/>
          <w:i w:val="false"/>
        </w:rPr>
      </w:pPr>
      <w:r>
        <w:rPr>
          <w:rFonts w:ascii="Times New Roman" w:hAnsi="Times New Roman"/>
          <w:b w:val="false"/>
          <w:i w:val="false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headerReference w:type="default" r:id="rId8"/>
          <w:type w:val="nextPage"/>
          <w:pgSz w:orient="landscape" w:w="16838" w:h="11906"/>
          <w:pgMar w:left="1134" w:right="1418" w:gutter="0" w:header="709" w:top="1418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</w:r>
    </w:p>
    <w:p>
      <w:pPr>
        <w:pStyle w:val="Normal"/>
        <w:rPr>
          <w:rFonts w:ascii="Times New Roman CYR" w:hAnsi="Times New Roman CYR" w:eastAsia="Times New Roman"/>
          <w:b w:val="false"/>
          <w:b w:val="false"/>
          <w:i w:val="false"/>
          <w:i w:val="false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 w:val="false"/>
          <w:i w:val="false"/>
          <w:sz w:val="28"/>
          <w:szCs w:val="20"/>
          <w:lang w:val="ru-RU" w:eastAsia="ru-RU" w:bidi="ar-SA"/>
        </w:rPr>
      </w:r>
    </w:p>
    <w:p>
      <w:pPr>
        <w:pStyle w:val="Normal"/>
        <w:rPr/>
      </w:pPr>
      <w:bookmarkStart w:id="11" w:name="_Toc497229313"/>
      <w:r>
        <mc:AlternateContent>
          <mc:Choice Requires="wpg">
            <w:drawing>
              <wp:anchor behindDoc="0" distT="0" distB="0" distL="38100" distR="5080" simplePos="0" locked="0" layoutInCell="0" allowOverlap="1" relativeHeight="23" wp14:anchorId="389E990F">
                <wp:simplePos x="0" y="0"/>
                <wp:positionH relativeFrom="column">
                  <wp:posOffset>2724150</wp:posOffset>
                </wp:positionH>
                <wp:positionV relativeFrom="paragraph">
                  <wp:posOffset>635</wp:posOffset>
                </wp:positionV>
                <wp:extent cx="838200" cy="2057400"/>
                <wp:effectExtent l="38100" t="0" r="5080" b="0"/>
                <wp:wrapNone/>
                <wp:docPr id="22" name="Группа 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2057400"/>
                          <a:chOff x="0" y="0"/>
                          <a:chExt cx="838080" cy="2057400"/>
                        </a:xfrm>
                      </wpg:grpSpPr>
                      <wps:wsp>
                        <wps:cNvSpPr/>
                        <wps:spPr>
                          <a:xfrm flipH="1">
                            <a:off x="0" y="2028240"/>
                            <a:ext cx="838080" cy="7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20" cy="20574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5" style="position:absolute;margin-left:214.5pt;margin-top:0.05pt;width:65.95pt;height:161.95pt" coordorigin="4290,1" coordsize="1319,3239">
                <v:line id="shape_0" from="4290,3195" to="5609,3195" stroked="t" o:allowincell="f" style="position:absolute;flip:x">
                  <v:stroke color="black" weight="9360" dashstyle="dash" joinstyle="round" endcap="flat"/>
                  <v:fill o:detectmouseclick="t" on="false"/>
                  <w10:wrap type="none"/>
                </v:line>
                <v:line id="shape_0" from="4290,1" to="4290,3240" stroked="t" o:allowincell="f" style="position:absolute">
                  <v:stroke color="black" weight="9360" dashstyle="dash" startarrow="block" endarrow="block" startarrowwidth="medium" startarrowlength="medium" endarrowwidth="medium" endarrowlength="medium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s">
            <w:drawing>
              <wp:anchor behindDoc="0" distT="5080" distB="5080" distL="5080" distR="5080" simplePos="0" locked="0" layoutInCell="0" allowOverlap="1" relativeHeight="24" wp14:anchorId="389E990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937250" cy="635"/>
                <wp:effectExtent l="5080" t="5080" r="5080" b="5080"/>
                <wp:wrapNone/>
                <wp:docPr id="23" name="Прямая соединительная линия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12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05pt" to="467.45pt,0.05pt" ID="Прямая соединительная линия 18" stroked="t" o:allowincell="f" style="position:absolute" wp14:anchorId="389E990D">
                <v:stroke color="black" weight="9360" dashstyle="dash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 w:val="false"/>
          <w:i w:val="false"/>
        </w:rPr>
        <w:t xml:space="preserve">Приложение </w:t>
      </w:r>
      <w:bookmarkEnd w:id="11"/>
      <w:r>
        <w:rPr>
          <w:b w:val="false"/>
          <w:i w:val="false"/>
          <w:lang w:val="ru-RU"/>
        </w:rPr>
        <w:t>2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 xml:space="preserve">Оформляется на бланке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 xml:space="preserve">Контрольно-счетной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 xml:space="preserve">палаты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4400"/>
        <w:textAlignment w:val="baseline"/>
        <w:rPr>
          <w:rFonts w:eastAsia="Times New Roman"/>
          <w:i/>
          <w:i/>
          <w:sz w:val="20"/>
          <w:szCs w:val="20"/>
          <w:lang w:val="ru-RU" w:eastAsia="ru-RU" w:bidi="ar-SA"/>
        </w:rPr>
      </w:pPr>
      <w:r>
        <w:rPr>
          <w:rFonts w:eastAsia="Times New Roman"/>
          <w:i/>
          <w:sz w:val="20"/>
          <w:szCs w:val="20"/>
          <w:lang w:eastAsia="ru-RU" w:bidi="ar-SA"/>
        </w:rPr>
        <w:t>min</w:t>
      </w:r>
    </w:p>
    <w:p>
      <w:pPr>
        <w:pStyle w:val="Normal"/>
        <w:widowControl w:val="false"/>
        <w:overflowPunct w:val="true"/>
        <w:ind w:firstLine="440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 w:cs="Symbol" w:ascii="Symbol" w:hAnsi="Symbol"/>
          <w:sz w:val="20"/>
          <w:szCs w:val="20"/>
          <w:lang w:val="ru-RU" w:eastAsia="ru-RU" w:bidi="ar-SA"/>
        </w:rPr>
        <w:t></w:t>
      </w:r>
      <w:r>
        <w:rPr>
          <w:rFonts w:eastAsia="Times New Roman"/>
          <w:i/>
          <w:szCs w:val="20"/>
          <w:lang w:val="ru-RU" w:eastAsia="ru-RU" w:bidi="ar-SA"/>
        </w:rPr>
        <w:t>7,8 см</w:t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954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 xml:space="preserve">Руководителю </w:t>
      </w:r>
    </w:p>
    <w:p>
      <w:pPr>
        <w:pStyle w:val="Normal"/>
        <w:widowControl w:val="false"/>
        <w:overflowPunct w:val="true"/>
        <w:ind w:firstLine="5954"/>
        <w:jc w:val="both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 xml:space="preserve">проверяемой организации </w:t>
      </w:r>
    </w:p>
    <w:p>
      <w:pPr>
        <w:pStyle w:val="Normal"/>
        <w:widowControl w:val="false"/>
        <w:overflowPunct w:val="true"/>
        <w:ind w:firstLine="5954"/>
        <w:jc w:val="both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И.О. Ф.</w:t>
      </w:r>
    </w:p>
    <w:p>
      <w:pPr>
        <w:pStyle w:val="Normal"/>
        <w:widowControl w:val="false"/>
        <w:overflowPunct w:val="true"/>
        <w:ind w:firstLine="5610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left="627" w:firstLine="5327"/>
        <w:jc w:val="both"/>
        <w:textAlignment w:val="baseline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t xml:space="preserve">адрес  </w:t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szCs w:val="20"/>
          <w:lang w:val="ru-RU" w:eastAsia="ru-RU" w:bidi="ar-SA"/>
        </w:rPr>
      </w:pPr>
      <w:r>
        <w:rPr>
          <w:rFonts w:eastAsia="Times New Roman"/>
          <w:szCs w:val="20"/>
          <w:lang w:val="ru-RU" w:eastAsia="ru-RU" w:bidi="ar-SA"/>
        </w:rPr>
        <w:t xml:space="preserve">Уведомление о проведении </w:t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szCs w:val="20"/>
          <w:lang w:val="ru-RU" w:eastAsia="ru-RU" w:bidi="ar-SA"/>
        </w:rPr>
      </w:pPr>
      <w:r>
        <w:rPr>
          <w:rFonts w:eastAsia="Times New Roman"/>
          <w:szCs w:val="20"/>
          <w:lang w:val="ru-RU" w:eastAsia="ru-RU" w:bidi="ar-SA"/>
        </w:rPr>
        <w:t xml:space="preserve">выездных проверок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 w:val="28"/>
          <w:szCs w:val="28"/>
          <w:lang w:val="ru-RU" w:eastAsia="ru-RU" w:bidi="ar-SA"/>
        </w:rPr>
      </w:pPr>
      <w:r>
        <w:rPr>
          <w:rFonts w:eastAsia="Times New Roman"/>
          <w:i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/>
          <w:b/>
          <w:sz w:val="28"/>
          <w:szCs w:val="20"/>
          <w:lang w:val="ru-RU" w:eastAsia="ru-RU" w:bidi="ar-SA"/>
        </w:rPr>
        <w:t>Уважаемый __________________________________!</w:t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sz w:val="16"/>
          <w:szCs w:val="20"/>
          <w:lang w:val="ru-RU" w:eastAsia="ru-RU" w:bidi="ar-SA"/>
        </w:rPr>
      </w:pPr>
      <w:r>
        <w:rPr>
          <w:rFonts w:eastAsia="Times New Roman"/>
          <w:sz w:val="16"/>
          <w:szCs w:val="20"/>
          <w:lang w:val="ru-RU" w:eastAsia="ru-RU" w:bidi="ar-SA"/>
        </w:rPr>
        <w:t xml:space="preserve">                               </w:t>
      </w:r>
      <w:r>
        <w:rPr>
          <w:rFonts w:eastAsia="Times New Roman"/>
          <w:sz w:val="16"/>
          <w:szCs w:val="20"/>
          <w:lang w:val="ru-RU" w:eastAsia="ru-RU" w:bidi="ar-SA"/>
        </w:rPr>
        <w:t>(имя, отчество руководителя проверяемой организации)</w:t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0"/>
          <w:lang w:val="ru-RU" w:eastAsia="ru-RU" w:bidi="ar-SA"/>
        </w:rPr>
        <w:t>В соответствии с Положением о Контрольно-счетной палате городского округа Фрязино и п.___ Плана работы Контрольно</w:t>
        <w:noBreakHyphen/>
        <w:t>счетной палаты на 20___ год проводится проверка (обследование, аудит эффективности) __________________________________</w:t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sz w:val="18"/>
          <w:szCs w:val="18"/>
          <w:vertAlign w:val="superscript"/>
          <w:lang w:val="ru-RU" w:eastAsia="ru-RU" w:bidi="ar-SA"/>
        </w:rPr>
      </w:pPr>
      <w:r>
        <w:rPr>
          <w:rFonts w:eastAsia="Times New Roman"/>
          <w:sz w:val="18"/>
          <w:szCs w:val="18"/>
          <w:vertAlign w:val="superscript"/>
          <w:lang w:val="ru-RU" w:eastAsia="ru-RU" w:bidi="ar-SA"/>
        </w:rPr>
        <w:t>(название контрольного мероприятия)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32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Cs w:val="20"/>
          <w:lang w:val="ru-RU" w:eastAsia="ru-RU" w:bidi="ar-SA"/>
        </w:rPr>
        <w:t xml:space="preserve"> </w:t>
      </w: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>(далее – контрольное мероприятие).</w:t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В рамках контрольного мероприятия с__________по_________ рабочей группой Контрольно-счетной палаты </w:t>
      </w: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 xml:space="preserve">в составе руководителя рабочей группы _________________________________________________________                                                  </w:t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 xml:space="preserve">                                                                 </w:t>
      </w:r>
      <w:r>
        <w:rPr>
          <w:rFonts w:eastAsia="Times New Roman" w:ascii="Times New Roman CYR" w:hAnsi="Times New Roman CYR"/>
          <w:sz w:val="18"/>
          <w:szCs w:val="20"/>
          <w:vertAlign w:val="superscript"/>
          <w:lang w:val="ru-RU" w:eastAsia="ru-RU" w:bidi="ar-SA"/>
        </w:rPr>
        <w:t>(должность, Ф.И.О.)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 xml:space="preserve">и членов рабочей группы:___________________________________________                                                </w:t>
        <w:tab/>
        <w:tab/>
        <w:t xml:space="preserve">                                                       </w:t>
      </w:r>
      <w:r>
        <w:rPr>
          <w:rFonts w:eastAsia="Times New Roman" w:ascii="Times New Roman CYR" w:hAnsi="Times New Roman CYR"/>
          <w:sz w:val="18"/>
          <w:szCs w:val="20"/>
          <w:vertAlign w:val="superscript"/>
          <w:lang w:val="ru-RU" w:eastAsia="ru-RU" w:bidi="ar-SA"/>
        </w:rPr>
        <w:t>(должность, Ф.И.О.)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>__________________________________________________________________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ab/>
        <w:tab/>
        <w:t xml:space="preserve">                                                       </w:t>
      </w:r>
      <w:r>
        <w:rPr>
          <w:rFonts w:eastAsia="Times New Roman" w:ascii="Times New Roman CYR" w:hAnsi="Times New Roman CYR"/>
          <w:sz w:val="18"/>
          <w:szCs w:val="20"/>
          <w:vertAlign w:val="superscript"/>
          <w:lang w:val="ru-RU" w:eastAsia="ru-RU" w:bidi="ar-SA"/>
        </w:rPr>
        <w:t>(должность, Ф.И.О.)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(далее – Комиссия) будут проведены выездные проверки объектов благоустройства в соответствии с графиком выездных проверок, представленным в приложении к настоящему уведомлению.</w:t>
      </w:r>
    </w:p>
    <w:p>
      <w:pPr>
        <w:pStyle w:val="Normal"/>
        <w:widowControl w:val="false"/>
        <w:overflowPunct w:val="true"/>
        <w:ind w:firstLine="748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>Просим Вас обеспечить необходимые условия для работы Комиссии, а также</w:t>
      </w:r>
      <w:r>
        <w:rPr>
          <w:rFonts w:eastAsia="Times New Roman"/>
          <w:sz w:val="28"/>
          <w:szCs w:val="20"/>
          <w:lang w:val="ru-RU" w:eastAsia="ru-RU" w:bidi="ar-SA"/>
        </w:rPr>
        <w:t xml:space="preserve"> обеспечить присутствие на объектах благоустройства ответственных представителей от </w:t>
      </w:r>
      <w:r>
        <w:rPr>
          <w:rFonts w:eastAsia="Times New Roman"/>
          <w:sz w:val="28"/>
          <w:szCs w:val="28"/>
          <w:lang w:val="ru-RU" w:eastAsia="ru-RU" w:bidi="ar-SA"/>
        </w:rPr>
        <w:t xml:space="preserve">_________________________________________________________________и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8"/>
          <w:vertAlign w:val="super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perscript"/>
          <w:lang w:val="ru-RU" w:eastAsia="ru-RU" w:bidi="ar-SA"/>
        </w:rPr>
        <w:t xml:space="preserve">                                         </w:t>
      </w:r>
      <w:r>
        <w:rPr>
          <w:rFonts w:eastAsia="Times New Roman"/>
          <w:sz w:val="28"/>
          <w:szCs w:val="28"/>
          <w:vertAlign w:val="superscript"/>
          <w:lang w:val="ru-RU" w:eastAsia="ru-RU" w:bidi="ar-SA"/>
        </w:rPr>
        <w:t>(наименование проверяемой организации)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подрядной организации (________________), имеющих при себе надлежаще </w:t>
      </w:r>
    </w:p>
    <w:p>
      <w:pPr>
        <w:pStyle w:val="Normal"/>
        <w:widowControl w:val="false"/>
        <w:overflowPunct w:val="true"/>
        <w:ind w:firstLine="748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vertAlign w:val="superscript"/>
          <w:lang w:val="ru-RU" w:eastAsia="ru-RU" w:bidi="ar-SA"/>
        </w:rPr>
        <w:t xml:space="preserve">                                           </w:t>
      </w:r>
      <w:r>
        <w:rPr>
          <w:rFonts w:eastAsia="Times New Roman"/>
          <w:sz w:val="28"/>
          <w:szCs w:val="28"/>
          <w:vertAlign w:val="superscript"/>
          <w:lang w:val="ru-RU" w:eastAsia="ru-RU" w:bidi="ar-SA"/>
        </w:rPr>
        <w:t>(наименование подрядной организации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удостоверенные документы, подтверждающие наличие у них полномочий на участие в проводимой Контрольно-счетной палатой выездной проверке и подписание по результатам данной проверки соответствующих актов</w:t>
      </w:r>
      <w:r>
        <w:rPr>
          <w:rFonts w:eastAsia="Times New Roman"/>
          <w:sz w:val="28"/>
          <w:szCs w:val="20"/>
          <w:lang w:val="ru-RU" w:eastAsia="ru-RU" w:bidi="ar-SA"/>
        </w:rPr>
        <w:t>.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0"/>
          <w:lang w:val="ru-RU" w:eastAsia="ru-RU" w:bidi="ar-SA"/>
        </w:rPr>
        <w:t>Приложение: График проведения выездных проверок на ___ стр. в 1 экз.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>Председатель (аудитор)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 xml:space="preserve">Контрольно-счетной палаты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>руководитель контрольного мероприятия          ______________    И.О. Ф.</w:t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  <w:t>Ф. И.О. исполнителя</w:t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  <w:t>телефон</w:t>
      </w:r>
    </w:p>
    <w:p>
      <w:pPr>
        <w:pStyle w:val="Normal"/>
        <w:spacing w:lineRule="auto" w:line="259" w:before="0" w:after="160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  <w:r>
        <w:br w:type="page"/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  <w:t xml:space="preserve">Приложение к уведомлению </w:t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  <w:t>о проведении выездных проверок</w:t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center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График проведения выездных проверок</w:t>
      </w:r>
    </w:p>
    <w:p>
      <w:pPr>
        <w:pStyle w:val="Normal"/>
        <w:widowControl w:val="false"/>
        <w:overflowPunct w:val="true"/>
        <w:ind w:firstLine="709"/>
        <w:jc w:val="center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71"/>
        <w:gridCol w:w="3482"/>
        <w:gridCol w:w="2434"/>
        <w:gridCol w:w="2668"/>
      </w:tblGrid>
      <w:tr>
        <w:trPr>
          <w:trHeight w:val="1002" w:hRule="atLeast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b/>
                <w:b/>
                <w:szCs w:val="20"/>
                <w:lang w:val="ru-RU" w:eastAsia="ru-RU" w:bidi="ar-SA"/>
              </w:rPr>
            </w:pPr>
            <w:r>
              <w:rPr>
                <w:rFonts w:eastAsia="Times New Roman"/>
                <w:b/>
                <w:szCs w:val="20"/>
                <w:lang w:val="ru-RU" w:eastAsia="ru-RU" w:bidi="ar-SA"/>
              </w:rPr>
              <w:t xml:space="preserve">№ </w:t>
            </w:r>
            <w:r>
              <w:rPr>
                <w:rFonts w:eastAsia="Times New Roman"/>
                <w:b/>
                <w:szCs w:val="20"/>
                <w:lang w:val="ru-RU" w:eastAsia="ru-RU" w:bidi="ar-SA"/>
              </w:rPr>
              <w:t>п/п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b/>
                <w:b/>
                <w:szCs w:val="20"/>
                <w:lang w:val="ru-RU" w:eastAsia="ru-RU" w:bidi="ar-SA"/>
              </w:rPr>
            </w:pPr>
            <w:r>
              <w:rPr>
                <w:rFonts w:eastAsia="Times New Roman"/>
                <w:b/>
                <w:szCs w:val="20"/>
                <w:lang w:val="ru-RU" w:eastAsia="ru-RU" w:bidi="ar-SA"/>
              </w:rPr>
              <w:t>Адрес объекта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b/>
                <w:b/>
                <w:szCs w:val="20"/>
                <w:lang w:val="ru-RU" w:eastAsia="ru-RU" w:bidi="ar-SA"/>
              </w:rPr>
            </w:pPr>
            <w:r>
              <w:rPr>
                <w:rFonts w:eastAsia="Times New Roman"/>
                <w:b/>
                <w:szCs w:val="20"/>
                <w:lang w:val="ru-RU" w:eastAsia="ru-RU" w:bidi="ar-SA"/>
              </w:rPr>
              <w:t xml:space="preserve">Дата проведения 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b/>
                <w:b/>
                <w:szCs w:val="20"/>
                <w:lang w:val="ru-RU" w:eastAsia="ru-RU" w:bidi="ar-SA"/>
              </w:rPr>
            </w:pPr>
            <w:r>
              <w:rPr>
                <w:rFonts w:eastAsia="Times New Roman"/>
                <w:b/>
                <w:szCs w:val="20"/>
                <w:lang w:val="ru-RU" w:eastAsia="ru-RU" w:bidi="ar-SA"/>
              </w:rPr>
              <w:t xml:space="preserve">Время проведения </w:t>
            </w:r>
          </w:p>
        </w:tc>
      </w:tr>
      <w:tr>
        <w:trPr>
          <w:trHeight w:val="810" w:hRule="atLeast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</w:tr>
      <w:tr>
        <w:trPr>
          <w:trHeight w:val="810" w:hRule="atLeast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</w:tr>
      <w:tr>
        <w:trPr>
          <w:trHeight w:val="810" w:hRule="atLeast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widowControl w:val="false"/>
              <w:overflowPunct w:val="true"/>
              <w:jc w:val="center"/>
              <w:textAlignment w:val="baseline"/>
              <w:rPr>
                <w:rFonts w:eastAsia="Times New Roman"/>
                <w:szCs w:val="20"/>
                <w:lang w:val="ru-RU" w:eastAsia="ru-RU" w:bidi="ar-SA"/>
              </w:rPr>
            </w:pPr>
            <w:r>
              <w:rPr>
                <w:rFonts w:eastAsia="Times New Roman"/>
                <w:szCs w:val="20"/>
                <w:lang w:val="ru-RU" w:eastAsia="ru-RU" w:bidi="ar-SA"/>
              </w:rPr>
            </w:r>
          </w:p>
        </w:tc>
      </w:tr>
    </w:tbl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 xml:space="preserve">Председатель (аудитор)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 xml:space="preserve">Контрольно-счетной палаты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>руководитель контрольного мероприятия          ______________    И.О. Ф.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</w:r>
      <w:r>
        <w:br w:type="page"/>
      </w:r>
    </w:p>
    <w:p>
      <w:pPr>
        <w:pStyle w:val="2"/>
        <w:jc w:val="right"/>
        <w:rPr>
          <w:rFonts w:ascii="Times New Roman" w:hAnsi="Times New Roman"/>
          <w:b w:val="false"/>
          <w:b w:val="false"/>
          <w:i w:val="false"/>
          <w:i w:val="false"/>
        </w:rPr>
      </w:pPr>
      <w:bookmarkStart w:id="12" w:name="_Toc497229314"/>
      <w:r>
        <w:rPr>
          <w:rFonts w:ascii="Times New Roman" w:hAnsi="Times New Roman"/>
          <w:b w:val="false"/>
          <w:i w:val="false"/>
        </w:rPr>
        <w:t xml:space="preserve">Приложение </w:t>
      </w:r>
      <w:bookmarkEnd w:id="12"/>
      <w:r>
        <w:rPr>
          <w:rFonts w:ascii="Times New Roman" w:hAnsi="Times New Roman"/>
          <w:b w:val="false"/>
          <w:i w:val="false"/>
        </w:rPr>
        <w:t>3</w:t>
      </w:r>
    </w:p>
    <w:p>
      <w:pPr>
        <w:pStyle w:val="Normal"/>
        <w:spacing w:lineRule="auto" w:line="259" w:before="0" w:after="160"/>
        <w:jc w:val="center"/>
        <w:rPr>
          <w:b/>
          <w:b/>
          <w:bCs/>
          <w:iCs/>
          <w:sz w:val="28"/>
          <w:szCs w:val="28"/>
          <w:lang w:val="ru-RU" w:eastAsia="x-none" w:bidi="ar-SA"/>
        </w:rPr>
      </w:pPr>
      <w:r>
        <w:rPr>
          <w:b/>
          <w:bCs/>
          <w:iCs/>
          <w:sz w:val="28"/>
          <w:szCs w:val="28"/>
          <w:lang w:val="ru-RU" w:eastAsia="x-none" w:bidi="ar-SA"/>
        </w:rPr>
        <w:t xml:space="preserve">Пример отражения в акте выездной проверки </w:t>
      </w:r>
      <w:r>
        <w:rPr>
          <w:b/>
          <w:sz w:val="28"/>
          <w:szCs w:val="28"/>
          <w:lang w:val="ru-RU"/>
        </w:rPr>
        <w:t>результатов инструментального контроля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покрытия дорожек из плитки типа «Брусчатка» (площадь выполнения работ – 5734,1 кв. метра).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актам о приемке выполненных работ по форме № КС</w:t>
        <w:noBreakHyphen/>
        <w:t>2 в цементобетонном слое уложена металлическая сетка, толщина слоев из: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цементобетона – 12 см, щебня – 15 см,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песка – 10 см, имеется прослойка из нетканого синтетического материала.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результате визуального обследования в двух точках установлено следующее (Таблица 1).</w:t>
      </w:r>
    </w:p>
    <w:p>
      <w:pPr>
        <w:pStyle w:val="Normal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1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(см)</w:t>
      </w:r>
    </w:p>
    <w:tbl>
      <w:tblPr>
        <w:tblW w:w="9180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"/>
        <w:gridCol w:w="4110"/>
        <w:gridCol w:w="2110"/>
        <w:gridCol w:w="2109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№ </w:t>
            </w:r>
            <w:r>
              <w:rPr>
                <w:b/>
                <w:szCs w:val="28"/>
                <w:lang w:val="ru-RU"/>
              </w:rPr>
              <w:t>п/п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Вид слоя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2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Ц</w:t>
            </w:r>
            <w:r>
              <w:rPr>
                <w:szCs w:val="28"/>
              </w:rPr>
              <w:t>ементобетон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Щебень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П</w:t>
            </w:r>
            <w:r>
              <w:rPr>
                <w:szCs w:val="28"/>
              </w:rPr>
              <w:t>есок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Синтетический материал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Н</w:t>
            </w:r>
            <w:r>
              <w:rPr>
                <w:szCs w:val="28"/>
              </w:rPr>
              <w:t>аличие сетки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покрытия велодорожек (площадь выполнения работ – 4278,0 кв. метра).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актам о приемке выполненных работ по форме № КС</w:t>
        <w:noBreakHyphen/>
        <w:t>2 имеется прослойка из нетканого синтетического материала, толщина слоев из: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асфальтобетона: нижний слой – 4,5 см, верхний слой – 3 см;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щебня – 15 см;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песка – 10 см.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инструментального контроля в двух точках установлено следующее (Таблица 2).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2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(см)</w:t>
      </w:r>
    </w:p>
    <w:tbl>
      <w:tblPr>
        <w:tblW w:w="939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9"/>
        <w:gridCol w:w="3012"/>
        <w:gridCol w:w="2951"/>
        <w:gridCol w:w="2872"/>
      </w:tblGrid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hanging="108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№ </w:t>
            </w:r>
            <w:r>
              <w:rPr>
                <w:b/>
                <w:szCs w:val="28"/>
                <w:lang w:val="ru-RU"/>
              </w:rPr>
              <w:t>п/п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Вид слоя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1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2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Асфальтобетон:</w:t>
            </w:r>
          </w:p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нижний слой/верхний слой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 / 4,5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 / 4,5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Щебень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13,5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3.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П</w:t>
            </w:r>
            <w:r>
              <w:rPr>
                <w:szCs w:val="28"/>
              </w:rPr>
              <w:t>есок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>
        <w:trPr/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С</w:t>
            </w:r>
            <w:r>
              <w:rPr>
                <w:szCs w:val="28"/>
              </w:rPr>
              <w:t>интетический материал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покрытия спортивных площадок типа «Мастерфайбр» (площадь выполнения работ – 1243,0 кв. метра).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актам о приемке выполненных работ по форме № КС</w:t>
        <w:noBreakHyphen/>
        <w:t>2 в цементобетонном слое уложена металлическая сетка, толщина слоев из: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резиновой крошки – 2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см, цементобетона – 12 см, 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щебня – 15 см, 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песка – 10 см, имеется прослойка из нетканого синтетического материала.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инструментального контроля в двух точках установлено следующее (Таблица 3).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3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(см)</w:t>
      </w:r>
    </w:p>
    <w:tbl>
      <w:tblPr>
        <w:tblW w:w="935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768"/>
        <w:gridCol w:w="2617"/>
        <w:gridCol w:w="2410"/>
      </w:tblGrid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 xml:space="preserve">№ </w:t>
            </w:r>
            <w:r>
              <w:rPr>
                <w:b/>
                <w:szCs w:val="28"/>
                <w:lang w:val="ru-RU"/>
              </w:rPr>
              <w:t>п/п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Вид слоя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2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Резиновая крошка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1,2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Цементобетон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Щебень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П</w:t>
            </w:r>
            <w:r>
              <w:rPr>
                <w:szCs w:val="28"/>
              </w:rPr>
              <w:t>есок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С</w:t>
            </w:r>
            <w:r>
              <w:rPr>
                <w:szCs w:val="28"/>
              </w:rPr>
              <w:t>интетический материал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отсутствует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Н</w:t>
            </w:r>
            <w:r>
              <w:rPr>
                <w:szCs w:val="28"/>
              </w:rPr>
              <w:t>аличие сетки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имеется</w:t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парковок (площадь выполнения работ – 1850,0 кв. метра).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актам о приемке выполненных работ по форме № КС</w:t>
        <w:noBreakHyphen/>
        <w:t>2 толщина слоев из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асфальтобетона – 5 см, 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щебня – 10 см, 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песка – 10 см, имеется прослойка из нетканого синтетического материала.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инструментального контроля в двух точках установлено следующее (Таблица 4).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4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(см)</w:t>
      </w:r>
    </w:p>
    <w:tbl>
      <w:tblPr>
        <w:tblW w:w="9356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0"/>
        <w:gridCol w:w="3940"/>
        <w:gridCol w:w="2445"/>
        <w:gridCol w:w="2410"/>
      </w:tblGrid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п/п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Вид слоя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2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1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  <w:lang w:val="ru-RU"/>
              </w:rPr>
            </w:pPr>
            <w:r>
              <w:rPr>
                <w:b/>
                <w:szCs w:val="28"/>
                <w:lang w:val="ru-RU"/>
              </w:rPr>
              <w:t>4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Асфальтобетон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5,5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Щ</w:t>
            </w:r>
            <w:r>
              <w:rPr>
                <w:szCs w:val="28"/>
              </w:rPr>
              <w:t>ебень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Песок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8,5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>
        <w:trPr/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С</w:t>
            </w:r>
            <w:r>
              <w:rPr>
                <w:szCs w:val="28"/>
              </w:rPr>
              <w:t>интетический материал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отсутствует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отсутствует</w:t>
            </w:r>
          </w:p>
        </w:tc>
      </w:tr>
    </w:tbl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Устройство асфальтового покрытия (площадь выполнения работ – 3910,0 кв. метра).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актам о приемке выполненных работ по форме № КС</w:t>
        <w:noBreakHyphen/>
        <w:t>2 толщина слоев из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асфальтобетона – 5 см. </w:t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результатам инструментального контроля в двух точках установлено следующее (Таблица 5).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5</w:t>
      </w:r>
    </w:p>
    <w:p>
      <w:pPr>
        <w:pStyle w:val="Normal"/>
        <w:ind w:firstLine="709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(см)</w:t>
      </w:r>
    </w:p>
    <w:tbl>
      <w:tblPr>
        <w:tblW w:w="8221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76"/>
        <w:gridCol w:w="2694"/>
        <w:gridCol w:w="2551"/>
      </w:tblGrid>
      <w:tr>
        <w:trPr/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Вид слоя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  <w:t>Точка 2</w:t>
            </w:r>
          </w:p>
        </w:tc>
      </w:tr>
      <w:tr>
        <w:trPr/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А</w:t>
            </w:r>
            <w:r>
              <w:rPr>
                <w:szCs w:val="28"/>
              </w:rPr>
              <w:t>сфальтобетон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</w:tbl>
    <w:p>
      <w:pPr>
        <w:pStyle w:val="Normal"/>
        <w:ind w:firstLine="709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>
        <w:br w:type="page"/>
      </w:r>
    </w:p>
    <w:p>
      <w:pPr>
        <w:pStyle w:val="2"/>
        <w:jc w:val="right"/>
        <w:rPr>
          <w:rFonts w:ascii="Times New Roman" w:hAnsi="Times New Roman"/>
          <w:b w:val="false"/>
          <w:b w:val="false"/>
          <w:i w:val="false"/>
          <w:i w:val="false"/>
        </w:rPr>
      </w:pPr>
      <w:bookmarkStart w:id="13" w:name="_Toc497229315"/>
      <w:r>
        <w:rPr>
          <w:rFonts w:ascii="Times New Roman" w:hAnsi="Times New Roman"/>
          <w:b w:val="false"/>
          <w:i w:val="false"/>
        </w:rPr>
        <w:t xml:space="preserve">Приложение </w:t>
      </w:r>
      <w:bookmarkEnd w:id="13"/>
      <w:r>
        <w:rPr>
          <w:rFonts w:ascii="Times New Roman" w:hAnsi="Times New Roman"/>
          <w:b w:val="false"/>
          <w:i w:val="false"/>
        </w:rPr>
        <w:t>4</w:t>
      </w:r>
    </w:p>
    <w:p>
      <w:pPr>
        <w:pStyle w:val="Normal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jc w:val="center"/>
        <w:rPr>
          <w:rFonts w:eastAsia="Times New Roman"/>
          <w:b/>
          <w:b/>
          <w:bCs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sz w:val="28"/>
          <w:szCs w:val="28"/>
          <w:lang w:val="ru-RU" w:eastAsia="ru-RU" w:bidi="ar-SA"/>
        </w:rPr>
        <w:t>АКТ</w:t>
      </w:r>
    </w:p>
    <w:p>
      <w:pPr>
        <w:pStyle w:val="Normal"/>
        <w:jc w:val="center"/>
        <w:rPr>
          <w:rFonts w:eastAsia="Times New Roman"/>
          <w:b/>
          <w:b/>
          <w:bCs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sz w:val="28"/>
          <w:szCs w:val="28"/>
          <w:lang w:val="ru-RU" w:eastAsia="ru-RU" w:bidi="ar-SA"/>
        </w:rPr>
        <w:t xml:space="preserve">выездной проверки объекта(ов) благоустройства в ходе контрольного мероприятия: </w:t>
      </w:r>
    </w:p>
    <w:p>
      <w:pPr>
        <w:pStyle w:val="Normal"/>
        <w:jc w:val="right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__________________________________________________________________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(наименование контрольного мероприятия)</w:t>
      </w:r>
    </w:p>
    <w:p>
      <w:pPr>
        <w:pStyle w:val="Normal"/>
        <w:jc w:val="center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г.о Фрязино                                                                                  ___ ____________ </w:t>
      </w:r>
    </w:p>
    <w:p>
      <w:pPr>
        <w:pStyle w:val="Normal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jc w:val="right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__________________________________________________________________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(наименование(я) и адрес(а) объекта(ов) благоустройства)</w:t>
      </w:r>
    </w:p>
    <w:p>
      <w:pPr>
        <w:pStyle w:val="Normal"/>
        <w:jc w:val="right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__________________________________________________________________</w:t>
      </w:r>
    </w:p>
    <w:p>
      <w:pPr>
        <w:pStyle w:val="Normal"/>
        <w:jc w:val="both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Информация о выполненных на объекте(ах) благоустройства работах: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 xml:space="preserve">реквизиты муниципального контракта </w:t>
      </w:r>
      <w:r>
        <w:rPr>
          <w:sz w:val="28"/>
          <w:szCs w:val="28"/>
          <w:lang w:val="ru-RU"/>
        </w:rPr>
        <w:t>(договора)</w:t>
      </w:r>
      <w:r>
        <w:rPr>
          <w:rFonts w:eastAsia="Times New Roman"/>
          <w:sz w:val="28"/>
          <w:szCs w:val="28"/>
          <w:lang w:val="ru-RU" w:eastAsia="ru-RU" w:bidi="ar-SA"/>
        </w:rPr>
        <w:t>, в рамках которого были проведены работы по благоустройству __________________________________________,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 xml:space="preserve">цена муниципального контракта </w:t>
      </w:r>
      <w:r>
        <w:rPr>
          <w:sz w:val="28"/>
          <w:szCs w:val="28"/>
          <w:lang w:val="ru-RU"/>
        </w:rPr>
        <w:t>(договора)_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 xml:space="preserve">наименование целевой статьи расходов бюджета  городского округа Фрязино, в рамках которой осуществляется финансирование работ по благоустройству в соответствии с муниципальным контрактом </w:t>
      </w:r>
      <w:r>
        <w:rPr>
          <w:sz w:val="28"/>
          <w:szCs w:val="28"/>
          <w:lang w:val="ru-RU"/>
        </w:rPr>
        <w:t>(договором)_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______________________________________________________,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 xml:space="preserve">сумма оплаченных работ по муниципальному контракту </w:t>
      </w:r>
      <w:r>
        <w:rPr>
          <w:sz w:val="28"/>
          <w:szCs w:val="28"/>
          <w:lang w:val="ru-RU"/>
        </w:rPr>
        <w:t>(договору)_</w:t>
      </w:r>
      <w:r>
        <w:rPr>
          <w:rFonts w:eastAsia="Times New Roman"/>
          <w:sz w:val="28"/>
          <w:szCs w:val="28"/>
          <w:lang w:val="ru-RU" w:eastAsia="ru-RU" w:bidi="ar-SA"/>
        </w:rPr>
        <w:t>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>стоимость работ, подлежащая проверке ______________________________,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>сведения о разрешительной и иной документации 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>сведения об организации, выполнившей работы по благоустройству __________________________________________________________________,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 xml:space="preserve">дата начала проведения работ ____________________________(план/факт), 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− </w:t>
      </w:r>
      <w:r>
        <w:rPr>
          <w:rFonts w:eastAsia="Times New Roman"/>
          <w:sz w:val="28"/>
          <w:szCs w:val="28"/>
          <w:lang w:val="ru-RU" w:eastAsia="ru-RU" w:bidi="ar-SA"/>
        </w:rPr>
        <w:t>дата окончания проведения работ _________________________(план/факт).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p>
      <w:pPr>
        <w:pStyle w:val="Normal"/>
        <w:jc w:val="both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В ходе проверки установлено:</w:t>
      </w:r>
    </w:p>
    <w:p>
      <w:pPr>
        <w:pStyle w:val="Normal"/>
        <w:spacing w:lineRule="auto" w:line="264"/>
        <w:jc w:val="right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1._________________________________________________________________ 2._________________________________________________________________</w:t>
      </w:r>
    </w:p>
    <w:p>
      <w:pPr>
        <w:pStyle w:val="Normal"/>
        <w:ind w:firstLine="708"/>
        <w:jc w:val="both"/>
        <w:rPr>
          <w:rFonts w:eastAsia="Times New Roman"/>
          <w:i/>
          <w:i/>
          <w:spacing w:val="-2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Мы, нижеподписавшиеся, члены Комиссии по проведению выездной проверки, входящие в состав рабочей группы Контрольно-счетной палаты  по проведению контрольного мероприятия: </w:t>
      </w:r>
      <w:r>
        <w:rPr>
          <w:rFonts w:eastAsia="Times New Roman"/>
          <w:i/>
          <w:spacing w:val="-2"/>
          <w:sz w:val="28"/>
          <w:szCs w:val="28"/>
          <w:lang w:val="ru-RU" w:eastAsia="ru-RU" w:bidi="ar-SA"/>
        </w:rPr>
        <w:t>___________________________________________________________________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(наименование контрольного мероприятия)</w:t>
      </w:r>
    </w:p>
    <w:p>
      <w:pPr>
        <w:pStyle w:val="Normal"/>
        <w:jc w:val="center"/>
        <w:rPr>
          <w:rFonts w:eastAsia="Times New Roman"/>
          <w:i/>
          <w:i/>
          <w:spacing w:val="-2"/>
          <w:sz w:val="28"/>
          <w:szCs w:val="28"/>
          <w:lang w:val="ru-RU" w:eastAsia="ru-RU" w:bidi="ar-SA"/>
        </w:rPr>
      </w:pPr>
      <w:r>
        <w:rPr>
          <w:rFonts w:eastAsia="Times New Roman"/>
          <w:i/>
          <w:spacing w:val="-2"/>
          <w:sz w:val="28"/>
          <w:szCs w:val="28"/>
          <w:lang w:val="ru-RU" w:eastAsia="ru-RU" w:bidi="ar-SA"/>
        </w:rPr>
        <w:t>___________________________________________________________________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(должность, фамилия, имя, отчество)</w:t>
      </w:r>
    </w:p>
    <w:p>
      <w:pPr>
        <w:pStyle w:val="Normal"/>
        <w:rPr>
          <w:rFonts w:eastAsia="Times New Roman"/>
          <w:i/>
          <w:i/>
          <w:sz w:val="28"/>
          <w:szCs w:val="28"/>
          <w:lang w:val="ru-RU" w:eastAsia="ru-RU" w:bidi="ar-SA"/>
        </w:rPr>
      </w:pPr>
      <w:r>
        <w:rPr>
          <w:rFonts w:eastAsia="Times New Roman"/>
          <w:i/>
          <w:spacing w:val="-2"/>
          <w:sz w:val="28"/>
          <w:szCs w:val="28"/>
          <w:lang w:val="ru-RU" w:eastAsia="ru-RU" w:bidi="ar-SA"/>
        </w:rPr>
        <w:t>___________________________________________________________________</w:t>
      </w:r>
      <w:r>
        <w:rPr>
          <w:rFonts w:eastAsia="Times New Roman"/>
          <w:spacing w:val="-2"/>
          <w:sz w:val="28"/>
          <w:szCs w:val="28"/>
          <w:lang w:val="ru-RU" w:eastAsia="ru-RU" w:bidi="ar-SA"/>
        </w:rPr>
        <w:t>,</w:t>
      </w:r>
    </w:p>
    <w:p>
      <w:pPr>
        <w:pStyle w:val="Normal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ответственные представители</w:t>
      </w:r>
      <w:r>
        <w:rPr>
          <w:rStyle w:val="Style11"/>
        </w:rPr>
        <w:footnoteReference w:id="2"/>
      </w:r>
      <w:r>
        <w:rPr>
          <w:rFonts w:eastAsia="Times New Roman"/>
          <w:sz w:val="28"/>
          <w:szCs w:val="28"/>
          <w:lang w:val="ru-RU" w:eastAsia="ru-RU" w:bidi="ar-SA"/>
        </w:rPr>
        <w:t>:</w:t>
      </w:r>
    </w:p>
    <w:p>
      <w:pPr>
        <w:pStyle w:val="Normal"/>
        <w:ind w:firstLine="709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bCs/>
          <w:sz w:val="28"/>
          <w:szCs w:val="28"/>
          <w:lang w:val="ru-RU" w:eastAsia="ru-RU" w:bidi="ar-SA"/>
        </w:rPr>
        <w:t>1</w:t>
      </w:r>
      <w:r>
        <w:rPr>
          <w:rFonts w:eastAsia="Times New Roman"/>
          <w:sz w:val="28"/>
          <w:szCs w:val="28"/>
          <w:lang w:val="ru-RU" w:eastAsia="ru-RU" w:bidi="ar-SA"/>
        </w:rPr>
        <w:t>.____________________________________________________________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(от проверяемой организации – наименование, должность, фамилия, имя, отчество)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действующий(ая) на основании_______________________________________.</w:t>
      </w:r>
    </w:p>
    <w:p>
      <w:pPr>
        <w:pStyle w:val="Normal"/>
        <w:ind w:firstLine="709"/>
        <w:jc w:val="center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bCs/>
          <w:sz w:val="28"/>
          <w:szCs w:val="28"/>
          <w:lang w:val="ru-RU" w:eastAsia="ru-RU" w:bidi="ar-SA"/>
        </w:rPr>
        <w:t>2</w:t>
      </w:r>
      <w:r>
        <w:rPr>
          <w:rFonts w:eastAsia="Times New Roman"/>
          <w:sz w:val="28"/>
          <w:szCs w:val="28"/>
          <w:lang w:val="ru-RU" w:eastAsia="ru-RU" w:bidi="ar-SA"/>
        </w:rPr>
        <w:t>.____________________________________________________________</w:t>
      </w:r>
    </w:p>
    <w:p>
      <w:pPr>
        <w:pStyle w:val="Normal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(от подрядной организации – наименование, должность, фамилия, имя, отчество.)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действующий(ая) на основании ______________________________________, 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shd w:fill="auto" w:val="clear"/>
          <w:lang w:val="ru-RU" w:eastAsia="ru-RU" w:bidi="ar-SA"/>
        </w:rPr>
        <w:t xml:space="preserve">и привлеченные </w:t>
      </w:r>
      <w:r>
        <w:rPr>
          <w:sz w:val="28"/>
          <w:szCs w:val="28"/>
          <w:shd w:fill="auto" w:val="clear"/>
          <w:lang w:val="ru-RU"/>
        </w:rPr>
        <w:t>специалист(ы) (при наличии) _</w:t>
      </w:r>
      <w:r>
        <w:rPr>
          <w:rFonts w:eastAsia="Times New Roman"/>
          <w:sz w:val="28"/>
          <w:szCs w:val="28"/>
          <w:shd w:fill="auto" w:val="clear"/>
          <w:lang w:val="ru-RU" w:eastAsia="ru-RU" w:bidi="ar-SA"/>
        </w:rPr>
        <w:t>________________________</w:t>
      </w:r>
      <w:r>
        <w:rPr>
          <w:rFonts w:eastAsia="Times New Roman"/>
          <w:sz w:val="28"/>
          <w:szCs w:val="28"/>
          <w:lang w:val="ru-RU" w:eastAsia="ru-RU" w:bidi="ar-SA"/>
        </w:rPr>
        <w:t>_______________</w:t>
      </w:r>
    </w:p>
    <w:p>
      <w:pPr>
        <w:pStyle w:val="Normal"/>
        <w:ind w:left="1418" w:firstLine="709"/>
        <w:jc w:val="center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(должность, фамилия, имя, отчество)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находясь на объекте благоустройства _________________________________,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                                                                     </w:t>
      </w: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(наименование объекта(ов) благоустройства)</w:t>
      </w:r>
    </w:p>
    <w:p>
      <w:pPr>
        <w:pStyle w:val="Normal"/>
        <w:jc w:val="both"/>
        <w:rPr>
          <w:rFonts w:eastAsia="Times New Roman"/>
          <w:bCs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расположенного по _________________________________________________</w:t>
      </w:r>
      <w:r>
        <w:rPr>
          <w:rFonts w:eastAsia="Times New Roman"/>
          <w:bCs/>
          <w:sz w:val="28"/>
          <w:szCs w:val="28"/>
          <w:lang w:val="ru-RU" w:eastAsia="ru-RU" w:bidi="ar-SA"/>
        </w:rPr>
        <w:t>,</w:t>
      </w:r>
    </w:p>
    <w:p>
      <w:pPr>
        <w:pStyle w:val="Normal"/>
        <w:jc w:val="both"/>
        <w:rPr>
          <w:rFonts w:eastAsia="Times New Roman"/>
          <w:sz w:val="28"/>
          <w:szCs w:val="28"/>
          <w:vertAlign w:val="subscript"/>
          <w:lang w:val="ru-RU" w:eastAsia="ru-RU" w:bidi="ar-SA"/>
        </w:rPr>
      </w:pP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 xml:space="preserve">                                                                                                              </w:t>
      </w:r>
      <w:r>
        <w:rPr>
          <w:rFonts w:eastAsia="Times New Roman"/>
          <w:sz w:val="28"/>
          <w:szCs w:val="28"/>
          <w:vertAlign w:val="subscript"/>
          <w:lang w:val="ru-RU" w:eastAsia="ru-RU" w:bidi="ar-SA"/>
        </w:rPr>
        <w:t>(адрес(а) объекта(ов) благоустройства)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подписали настоящий </w:t>
      </w:r>
      <w:r>
        <w:rPr>
          <w:rFonts w:eastAsia="Times New Roman"/>
          <w:bCs/>
          <w:sz w:val="28"/>
          <w:szCs w:val="28"/>
          <w:lang w:val="ru-RU" w:eastAsia="ru-RU" w:bidi="ar-SA"/>
        </w:rPr>
        <w:t xml:space="preserve">Акт выездной </w:t>
      </w:r>
      <w:r>
        <w:rPr>
          <w:rFonts w:eastAsia="Times New Roman"/>
          <w:sz w:val="28"/>
          <w:szCs w:val="28"/>
          <w:lang w:val="ru-RU" w:eastAsia="ru-RU" w:bidi="ar-SA"/>
        </w:rPr>
        <w:t>проверки.</w:t>
      </w:r>
    </w:p>
    <w:p>
      <w:pPr>
        <w:pStyle w:val="Normal"/>
        <w:rPr>
          <w:rFonts w:eastAsia="Times New Roman"/>
          <w:szCs w:val="28"/>
          <w:lang w:val="ru-RU" w:eastAsia="ru-RU" w:bidi="ar-SA"/>
        </w:rPr>
      </w:pPr>
      <w:r>
        <w:rPr>
          <w:rFonts w:eastAsia="Times New Roman"/>
          <w:szCs w:val="28"/>
          <w:lang w:val="ru-RU" w:eastAsia="ru-RU" w:bidi="ar-SA"/>
        </w:rPr>
      </w:r>
    </w:p>
    <w:p>
      <w:pPr>
        <w:pStyle w:val="Normal"/>
        <w:rPr>
          <w:rFonts w:eastAsia="Times New Roman"/>
          <w:szCs w:val="28"/>
          <w:lang w:val="ru-RU" w:eastAsia="ru-RU" w:bidi="ar-SA"/>
        </w:rPr>
      </w:pPr>
      <w:r>
        <w:rPr>
          <w:rFonts w:eastAsia="Times New Roman"/>
          <w:szCs w:val="28"/>
          <w:lang w:val="ru-RU" w:eastAsia="ru-RU" w:bidi="ar-SA"/>
        </w:rPr>
        <w:t>(В случае отказа от подписания акта делается соответствующая запись)</w:t>
      </w:r>
    </w:p>
    <w:p>
      <w:pPr>
        <w:pStyle w:val="Normal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</w:r>
    </w:p>
    <w:tbl>
      <w:tblPr>
        <w:tblW w:w="93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06"/>
        <w:gridCol w:w="7447"/>
      </w:tblGrid>
      <w:tr>
        <w:trPr/>
        <w:tc>
          <w:tcPr>
            <w:tcW w:w="1906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  <w:t>Приложение:</w:t>
            </w:r>
          </w:p>
        </w:tc>
        <w:tc>
          <w:tcPr>
            <w:tcW w:w="744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  <w:t>1. Материалы фотофиксации на___стр. в 1 экз</w:t>
            </w:r>
          </w:p>
        </w:tc>
      </w:tr>
      <w:tr>
        <w:trPr>
          <w:trHeight w:val="422" w:hRule="atLeast"/>
        </w:trPr>
        <w:tc>
          <w:tcPr>
            <w:tcW w:w="1906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744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  <w:t>2. _________________________________________________</w:t>
            </w:r>
          </w:p>
          <w:p>
            <w:pPr>
              <w:pStyle w:val="Normal"/>
              <w:widowControl w:val="false"/>
              <w:jc w:val="center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vertAlign w:val="subscript"/>
                <w:lang w:val="ru-RU" w:eastAsia="ru-RU" w:bidi="ar-SA"/>
              </w:rPr>
              <w:t>(документы, удостоверяющие полномочия представителей проверяемой организации)</w:t>
            </w:r>
          </w:p>
        </w:tc>
      </w:tr>
      <w:tr>
        <w:trPr/>
        <w:tc>
          <w:tcPr>
            <w:tcW w:w="1906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744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  <w:t>3. _________________________________________________</w:t>
            </w:r>
          </w:p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vertAlign w:val="subscript"/>
                <w:lang w:val="ru-RU" w:eastAsia="ru-RU" w:bidi="ar-SA"/>
              </w:rPr>
              <w:t xml:space="preserve">          </w:t>
            </w:r>
            <w:r>
              <w:rPr>
                <w:rFonts w:eastAsia="Times New Roman"/>
                <w:sz w:val="28"/>
                <w:szCs w:val="28"/>
                <w:vertAlign w:val="subscript"/>
                <w:lang w:val="ru-RU" w:eastAsia="ru-RU" w:bidi="ar-SA"/>
              </w:rPr>
              <w:t>(документы, удостоверяющие полномочия представителей подрядной организации)</w:t>
            </w:r>
          </w:p>
        </w:tc>
      </w:tr>
      <w:tr>
        <w:trPr/>
        <w:tc>
          <w:tcPr>
            <w:tcW w:w="1906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744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  <w:r>
              <w:rPr>
                <w:rFonts w:eastAsia="Times New Roman"/>
                <w:sz w:val="28"/>
                <w:szCs w:val="28"/>
                <w:lang w:val="ru-RU" w:eastAsia="ru-RU" w:bidi="ar-SA"/>
              </w:rPr>
              <w:t>4. _________________________________________________</w:t>
            </w:r>
          </w:p>
        </w:tc>
      </w:tr>
    </w:tbl>
    <w:p>
      <w:pPr>
        <w:pStyle w:val="Normal"/>
        <w:jc w:val="both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</w:r>
    </w:p>
    <w:p>
      <w:pPr>
        <w:pStyle w:val="Normal"/>
        <w:jc w:val="both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Члены Комиссии: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1. ________________________             ___________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ab/>
      </w:r>
      <w:r>
        <w:rPr>
          <w:sz w:val="28"/>
          <w:szCs w:val="28"/>
          <w:vertAlign w:val="superscript"/>
          <w:lang w:val="ru-RU"/>
        </w:rPr>
        <w:t>(фамилия, имя, отчество)</w:t>
        <w:tab/>
        <w:tab/>
        <w:tab/>
        <w:tab/>
        <w:t>(подпись)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 xml:space="preserve">2. 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             ___________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ab/>
      </w:r>
      <w:r>
        <w:rPr>
          <w:sz w:val="28"/>
          <w:szCs w:val="28"/>
          <w:vertAlign w:val="superscript"/>
          <w:lang w:val="ru-RU"/>
        </w:rPr>
        <w:t>(фамилия, имя, отчество)</w:t>
        <w:tab/>
        <w:tab/>
        <w:tab/>
        <w:tab/>
        <w:t>(подпись)</w:t>
      </w:r>
    </w:p>
    <w:p>
      <w:pPr>
        <w:pStyle w:val="Normal"/>
        <w:jc w:val="both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 xml:space="preserve">От 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___________________________________</w:t>
      </w:r>
      <w:r>
        <w:rPr>
          <w:rFonts w:eastAsia="Times New Roman"/>
          <w:b/>
          <w:sz w:val="28"/>
          <w:szCs w:val="28"/>
          <w:lang w:val="ru-RU" w:eastAsia="ru-RU" w:bidi="ar-SA"/>
        </w:rPr>
        <w:t>:</w:t>
      </w:r>
    </w:p>
    <w:p>
      <w:pPr>
        <w:pStyle w:val="Normal"/>
        <w:ind w:firstLine="851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vertAlign w:val="superscript"/>
          <w:lang w:val="ru-RU" w:eastAsia="ru-RU" w:bidi="ar-SA"/>
        </w:rPr>
        <w:t>(наименование</w:t>
      </w:r>
      <w:r>
        <w:rPr>
          <w:rFonts w:eastAsia="Times New Roman"/>
          <w:b/>
          <w:sz w:val="28"/>
          <w:szCs w:val="28"/>
          <w:vertAlign w:val="superscript"/>
          <w:lang w:val="ru-RU" w:eastAsia="ru-RU" w:bidi="ar-SA"/>
        </w:rPr>
        <w:t xml:space="preserve"> </w:t>
      </w:r>
      <w:r>
        <w:rPr>
          <w:sz w:val="28"/>
          <w:szCs w:val="28"/>
          <w:vertAlign w:val="superscript"/>
          <w:lang w:val="ru-RU"/>
        </w:rPr>
        <w:t>проверяемой организации)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             ___________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ab/>
      </w:r>
      <w:r>
        <w:rPr>
          <w:sz w:val="28"/>
          <w:szCs w:val="28"/>
          <w:vertAlign w:val="superscript"/>
          <w:lang w:val="ru-RU"/>
        </w:rPr>
        <w:t>(фамилия, имя, отчество)</w:t>
        <w:tab/>
        <w:tab/>
        <w:tab/>
        <w:tab/>
        <w:t>(подпись)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От подрядной организации: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>
        <w:rPr>
          <w:rFonts w:eastAsia="Times New Roman"/>
          <w:sz w:val="28"/>
          <w:szCs w:val="28"/>
          <w:lang w:val="ru-RU" w:eastAsia="ru-RU" w:bidi="ar-SA"/>
        </w:rPr>
        <w:t>________________________             ___________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ab/>
      </w:r>
      <w:r>
        <w:rPr>
          <w:sz w:val="28"/>
          <w:szCs w:val="28"/>
          <w:vertAlign w:val="superscript"/>
          <w:lang w:val="ru-RU"/>
        </w:rPr>
        <w:t>(фамилия, имя, отчество)</w:t>
        <w:tab/>
        <w:tab/>
        <w:tab/>
        <w:tab/>
        <w:t>(подпись)</w:t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b/>
          <w:sz w:val="28"/>
          <w:szCs w:val="28"/>
          <w:shd w:fill="auto" w:val="clear"/>
          <w:lang w:val="ru-RU"/>
        </w:rPr>
        <w:t>Привлеченные специалист(ы)</w:t>
      </w:r>
    </w:p>
    <w:p>
      <w:pPr>
        <w:pStyle w:val="Normal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________________________             ___________</w:t>
      </w:r>
    </w:p>
    <w:p>
      <w:pPr>
        <w:pStyle w:val="Normal"/>
        <w:jc w:val="both"/>
        <w:rPr>
          <w:sz w:val="28"/>
          <w:szCs w:val="28"/>
          <w:vertAlign w:val="superscript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ab/>
      </w:r>
      <w:r>
        <w:rPr>
          <w:sz w:val="28"/>
          <w:szCs w:val="28"/>
          <w:vertAlign w:val="superscript"/>
          <w:lang w:val="ru-RU"/>
        </w:rPr>
        <w:t>(фамилия, имя, отчество)</w:t>
        <w:tab/>
        <w:tab/>
        <w:tab/>
        <w:tab/>
        <w:t>(подпись)</w:t>
      </w:r>
    </w:p>
    <w:p>
      <w:pPr>
        <w:pStyle w:val="2"/>
        <w:jc w:val="right"/>
        <w:rPr>
          <w:rFonts w:ascii="Times New Roman" w:hAnsi="Times New Roman"/>
          <w:b w:val="false"/>
          <w:b w:val="false"/>
          <w:i w:val="false"/>
          <w:i w:val="false"/>
        </w:rPr>
      </w:pPr>
      <w:r>
        <w:rPr>
          <w:rFonts w:ascii="Times New Roman" w:hAnsi="Times New Roman"/>
          <w:b w:val="false"/>
          <w:i w:val="false"/>
        </w:rPr>
      </w:r>
      <w:r>
        <w:br w:type="page"/>
      </w:r>
    </w:p>
    <w:p>
      <w:pPr>
        <w:pStyle w:val="Normal"/>
        <w:rPr/>
      </w:pPr>
      <w:bookmarkStart w:id="14" w:name="_Toc497229316"/>
      <w:r>
        <mc:AlternateContent>
          <mc:Choice Requires="wpg">
            <w:drawing>
              <wp:anchor behindDoc="0" distT="0" distB="0" distL="38100" distR="5080" simplePos="0" locked="0" layoutInCell="0" allowOverlap="1" relativeHeight="25" wp14:anchorId="389E9915">
                <wp:simplePos x="0" y="0"/>
                <wp:positionH relativeFrom="column">
                  <wp:posOffset>2724150</wp:posOffset>
                </wp:positionH>
                <wp:positionV relativeFrom="paragraph">
                  <wp:posOffset>635</wp:posOffset>
                </wp:positionV>
                <wp:extent cx="838200" cy="2057400"/>
                <wp:effectExtent l="38100" t="0" r="5080" b="0"/>
                <wp:wrapNone/>
                <wp:docPr id="24" name="Группа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2057400"/>
                          <a:chOff x="0" y="0"/>
                          <a:chExt cx="838080" cy="2057400"/>
                        </a:xfrm>
                      </wpg:grpSpPr>
                      <wps:wsp>
                        <wps:cNvSpPr/>
                        <wps:spPr>
                          <a:xfrm flipH="1">
                            <a:off x="0" y="2028240"/>
                            <a:ext cx="838080" cy="72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20" cy="20574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0" style="position:absolute;margin-left:214.5pt;margin-top:0.05pt;width:65.95pt;height:161.95pt" coordorigin="4290,1" coordsize="1319,3239">
                <v:line id="shape_0" from="4290,3195" to="5609,3195" stroked="t" o:allowincell="f" style="position:absolute;flip:x">
                  <v:stroke color="black" weight="9360" dashstyle="dash" joinstyle="round" endcap="flat"/>
                  <v:fill o:detectmouseclick="t" on="false"/>
                  <w10:wrap type="none"/>
                </v:line>
                <v:line id="shape_0" from="4290,1" to="4290,3240" stroked="t" o:allowincell="f" style="position:absolute">
                  <v:stroke color="black" weight="9360" dashstyle="dash" startarrow="block" endarrow="block" startarrowwidth="medium" startarrowlength="medium" endarrowwidth="medium" endarrowlength="medium" joinstyle="round" endcap="flat"/>
                  <v:fill o:detectmouseclick="t" on="false"/>
                  <w10:wrap type="none"/>
                </v:line>
              </v:group>
            </w:pict>
          </mc:Fallback>
        </mc:AlternateContent>
        <mc:AlternateContent>
          <mc:Choice Requires="wps">
            <w:drawing>
              <wp:anchor behindDoc="0" distT="5080" distB="5080" distL="5080" distR="5080" simplePos="0" locked="0" layoutInCell="0" allowOverlap="1" relativeHeight="26" wp14:anchorId="389E9913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937250" cy="635"/>
                <wp:effectExtent l="5080" t="5080" r="5080" b="5080"/>
                <wp:wrapNone/>
                <wp:docPr id="25" name="Прямая соединительная линия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120" cy="72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05pt" to="467.45pt,0.05pt" ID="Прямая соединительная линия 13" stroked="t" o:allowincell="f" style="position:absolute" wp14:anchorId="389E9913">
                <v:stroke color="black" weight="9360" dashstyle="dash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635" distR="0" simplePos="0" locked="0" layoutInCell="0" allowOverlap="1" relativeHeight="27" wp14:anchorId="389E9911">
                <wp:simplePos x="0" y="0"/>
                <wp:positionH relativeFrom="column">
                  <wp:posOffset>2561590</wp:posOffset>
                </wp:positionH>
                <wp:positionV relativeFrom="paragraph">
                  <wp:posOffset>-589915</wp:posOffset>
                </wp:positionV>
                <wp:extent cx="790575" cy="390525"/>
                <wp:effectExtent l="635" t="0" r="0" b="0"/>
                <wp:wrapNone/>
                <wp:docPr id="26" name="Прямоугольник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60" cy="3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" path="m0,0l-2147483645,0l-2147483645,-2147483646l0,-2147483646xe" fillcolor="white" stroked="f" o:allowincell="f" style="position:absolute;margin-left:201.7pt;margin-top:-46.45pt;width:62.2pt;height:30.7pt;mso-wrap-style:none;v-text-anchor:middle" wp14:anchorId="389E9911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  <w:r>
        <w:rPr>
          <w:b w:val="false"/>
          <w:i w:val="false"/>
        </w:rPr>
        <w:t xml:space="preserve">Приложение </w:t>
      </w:r>
      <w:bookmarkEnd w:id="14"/>
      <w:r>
        <w:rPr>
          <w:b w:val="false"/>
          <w:i w:val="false"/>
        </w:rPr>
        <w:t>5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 xml:space="preserve">Оформляется на бланке аудитора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 xml:space="preserve">Контрольно-счетной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  <w:t>палаты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4400"/>
        <w:textAlignment w:val="baseline"/>
        <w:rPr>
          <w:rFonts w:eastAsia="Times New Roman"/>
          <w:i/>
          <w:i/>
          <w:sz w:val="20"/>
          <w:szCs w:val="20"/>
          <w:lang w:val="ru-RU" w:eastAsia="ru-RU" w:bidi="ar-SA"/>
        </w:rPr>
      </w:pPr>
      <w:r>
        <w:rPr>
          <w:rFonts w:eastAsia="Times New Roman"/>
          <w:i/>
          <w:sz w:val="20"/>
          <w:szCs w:val="20"/>
          <w:lang w:eastAsia="ru-RU" w:bidi="ar-SA"/>
        </w:rPr>
        <w:t>min</w:t>
      </w:r>
    </w:p>
    <w:p>
      <w:pPr>
        <w:pStyle w:val="Normal"/>
        <w:widowControl w:val="false"/>
        <w:overflowPunct w:val="true"/>
        <w:ind w:firstLine="440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 w:cs="Symbol" w:ascii="Symbol" w:hAnsi="Symbol"/>
          <w:sz w:val="20"/>
          <w:szCs w:val="20"/>
          <w:lang w:val="ru-RU" w:eastAsia="ru-RU" w:bidi="ar-SA"/>
        </w:rPr>
        <w:t></w:t>
      </w:r>
      <w:r>
        <w:rPr>
          <w:rFonts w:eastAsia="Times New Roman"/>
          <w:i/>
          <w:szCs w:val="20"/>
          <w:lang w:val="ru-RU" w:eastAsia="ru-RU" w:bidi="ar-SA"/>
        </w:rPr>
        <w:t>7,8 см</w:t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610"/>
        <w:textAlignment w:val="baseline"/>
        <w:rPr>
          <w:rFonts w:eastAsia="Times New Roman"/>
          <w:i/>
          <w:i/>
          <w:szCs w:val="20"/>
          <w:lang w:val="ru-RU" w:eastAsia="ru-RU" w:bidi="ar-SA"/>
        </w:rPr>
      </w:pPr>
      <w:r>
        <w:rPr>
          <w:rFonts w:eastAsia="Times New Roman"/>
          <w:i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5954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 xml:space="preserve">Руководителю </w:t>
      </w:r>
    </w:p>
    <w:p>
      <w:pPr>
        <w:pStyle w:val="Normal"/>
        <w:widowControl w:val="false"/>
        <w:overflowPunct w:val="true"/>
        <w:ind w:left="5954" w:hanging="0"/>
        <w:jc w:val="both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 xml:space="preserve">проверяемой организации </w:t>
      </w:r>
    </w:p>
    <w:p>
      <w:pPr>
        <w:pStyle w:val="Normal"/>
        <w:widowControl w:val="false"/>
        <w:overflowPunct w:val="true"/>
        <w:ind w:firstLine="5954"/>
        <w:jc w:val="both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t>И.О. Ф.</w:t>
      </w:r>
    </w:p>
    <w:p>
      <w:pPr>
        <w:pStyle w:val="Normal"/>
        <w:widowControl w:val="false"/>
        <w:overflowPunct w:val="true"/>
        <w:ind w:firstLine="5610"/>
        <w:jc w:val="both"/>
        <w:textAlignment w:val="baseline"/>
        <w:rPr>
          <w:rFonts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ind w:left="627" w:firstLine="5327"/>
        <w:jc w:val="both"/>
        <w:textAlignment w:val="baseline"/>
        <w:rPr>
          <w:rFonts w:eastAsia="Times New Roman"/>
          <w:lang w:val="ru-RU" w:eastAsia="ru-RU" w:bidi="ar-SA"/>
        </w:rPr>
      </w:pPr>
      <w:r>
        <w:rPr>
          <w:rFonts w:eastAsia="Times New Roman"/>
          <w:lang w:val="ru-RU" w:eastAsia="ru-RU" w:bidi="ar-SA"/>
        </w:rPr>
        <w:t xml:space="preserve">адрес  </w:t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szCs w:val="20"/>
          <w:lang w:val="ru-RU" w:eastAsia="ru-RU" w:bidi="ar-SA"/>
        </w:rPr>
      </w:pPr>
      <w:r>
        <w:rPr>
          <w:rFonts w:eastAsia="Times New Roman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szCs w:val="20"/>
          <w:lang w:val="ru-RU" w:eastAsia="ru-RU" w:bidi="ar-SA"/>
        </w:rPr>
      </w:pPr>
      <w:r>
        <w:rPr>
          <w:rFonts w:eastAsia="Times New Roman"/>
          <w:szCs w:val="20"/>
          <w:lang w:val="ru-RU" w:eastAsia="ru-RU" w:bidi="ar-SA"/>
        </w:rPr>
        <w:t xml:space="preserve">О направлении </w:t>
      </w:r>
    </w:p>
    <w:p>
      <w:pPr>
        <w:pStyle w:val="Normal"/>
        <w:widowControl w:val="false"/>
        <w:overflowPunct w:val="true"/>
        <w:textAlignment w:val="baseline"/>
        <w:rPr>
          <w:rFonts w:eastAsia="Times New Roman"/>
          <w:szCs w:val="20"/>
          <w:lang w:val="ru-RU" w:eastAsia="ru-RU" w:bidi="ar-SA"/>
        </w:rPr>
      </w:pPr>
      <w:r>
        <w:rPr>
          <w:rFonts w:eastAsia="Times New Roman"/>
          <w:szCs w:val="20"/>
          <w:lang w:val="ru-RU" w:eastAsia="ru-RU" w:bidi="ar-SA"/>
        </w:rPr>
        <w:t>акта(ов) выездной(ых) проверки(ок)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i/>
          <w:i/>
          <w:sz w:val="28"/>
          <w:szCs w:val="20"/>
          <w:lang w:val="ru-RU" w:eastAsia="ru-RU" w:bidi="ar-SA"/>
        </w:rPr>
      </w:pPr>
      <w:r>
        <w:rPr>
          <w:rFonts w:eastAsia="Times New Roman"/>
          <w:i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/>
          <w:b/>
          <w:sz w:val="28"/>
          <w:szCs w:val="20"/>
          <w:lang w:val="ru-RU" w:eastAsia="ru-RU" w:bidi="ar-SA"/>
        </w:rPr>
        <w:t>Уважаемый __________________________________!</w:t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sz w:val="16"/>
          <w:szCs w:val="20"/>
          <w:lang w:val="ru-RU" w:eastAsia="ru-RU" w:bidi="ar-SA"/>
        </w:rPr>
      </w:pPr>
      <w:r>
        <w:rPr>
          <w:rFonts w:eastAsia="Times New Roman"/>
          <w:sz w:val="16"/>
          <w:szCs w:val="20"/>
          <w:lang w:val="ru-RU" w:eastAsia="ru-RU" w:bidi="ar-SA"/>
        </w:rPr>
        <w:t xml:space="preserve">                               </w:t>
      </w:r>
      <w:r>
        <w:rPr>
          <w:rFonts w:eastAsia="Times New Roman"/>
          <w:sz w:val="16"/>
          <w:szCs w:val="20"/>
          <w:lang w:val="ru-RU" w:eastAsia="ru-RU" w:bidi="ar-SA"/>
        </w:rPr>
        <w:t>(имя, отчество руководителя проверяемой организации)</w:t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0"/>
          <w:lang w:val="ru-RU" w:eastAsia="ru-RU" w:bidi="ar-SA"/>
        </w:rPr>
        <w:t>В соответствии с Положением о Контрольно-счетной палате городского округа Фрязино и п.___ Плана работы Контрольно</w:t>
        <w:noBreakHyphen/>
        <w:t>счетной палаты на 20___ год проводится проверка (обследование, аудит эффективности) __________________________________________________________________</w:t>
      </w:r>
    </w:p>
    <w:p>
      <w:pPr>
        <w:pStyle w:val="Normal"/>
        <w:widowControl w:val="false"/>
        <w:overflowPunct w:val="true"/>
        <w:jc w:val="center"/>
        <w:textAlignment w:val="baseline"/>
        <w:rPr>
          <w:rFonts w:eastAsia="Times New Roman"/>
          <w:sz w:val="18"/>
          <w:szCs w:val="18"/>
          <w:vertAlign w:val="superscript"/>
          <w:lang w:val="ru-RU" w:eastAsia="ru-RU" w:bidi="ar-SA"/>
        </w:rPr>
      </w:pPr>
      <w:r>
        <w:rPr>
          <w:rFonts w:eastAsia="Times New Roman"/>
          <w:sz w:val="18"/>
          <w:szCs w:val="18"/>
          <w:vertAlign w:val="superscript"/>
          <w:lang w:val="ru-RU" w:eastAsia="ru-RU" w:bidi="ar-SA"/>
        </w:rPr>
        <w:t>(название контрольного мероприятия)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szCs w:val="20"/>
          <w:lang w:val="ru-RU" w:eastAsia="ru-RU" w:bidi="ar-SA"/>
        </w:rPr>
        <w:t>______________________________________________ (далее – контрольное мероприятие).</w:t>
      </w:r>
    </w:p>
    <w:p>
      <w:pPr>
        <w:pStyle w:val="Normal"/>
        <w:widowControl w:val="false"/>
        <w:overflowPunct w:val="true"/>
        <w:ind w:firstLine="709"/>
        <w:jc w:val="both"/>
        <w:textAlignment w:val="baseline"/>
        <w:rPr>
          <w:rFonts w:ascii="Times New Roman CYR" w:hAnsi="Times New Roman CYR"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>В рамках контрольного мероприятия рабочей группой Контрольно</w:t>
        <w:noBreakHyphen/>
        <w:t>счетной палаты проведена(ы) выездная(ые) проверка(и) объектов благоустройства в соответствии с уведомлением от______№______.</w:t>
      </w:r>
    </w:p>
    <w:p>
      <w:pPr>
        <w:pStyle w:val="Normal"/>
        <w:widowControl w:val="false"/>
        <w:overflowPunct w:val="true"/>
        <w:ind w:firstLine="748"/>
        <w:jc w:val="both"/>
        <w:textAlignment w:val="baseline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>Направляем Вам акт(ы) выездной(ых) проверки (ок).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eastAsia="Times New Roman"/>
          <w:sz w:val="28"/>
          <w:szCs w:val="20"/>
          <w:lang w:val="ru-RU" w:eastAsia="ru-RU" w:bidi="ar-SA"/>
        </w:rPr>
      </w:pPr>
      <w:r>
        <w:rPr>
          <w:rFonts w:eastAsia="Times New Roman"/>
          <w:sz w:val="28"/>
          <w:szCs w:val="20"/>
          <w:lang w:val="ru-RU" w:eastAsia="ru-RU" w:bidi="ar-SA"/>
        </w:rPr>
        <w:t xml:space="preserve">Приложение: </w:t>
      </w:r>
      <w:r>
        <w:rPr>
          <w:rFonts w:eastAsia="Times New Roman" w:ascii="Times New Roman CYR" w:hAnsi="Times New Roman CYR"/>
          <w:sz w:val="28"/>
          <w:szCs w:val="20"/>
          <w:lang w:val="ru-RU" w:eastAsia="ru-RU" w:bidi="ar-SA"/>
        </w:rPr>
        <w:t>Акт(ы) выездной(ых) проверки (ок)</w:t>
      </w:r>
      <w:r>
        <w:rPr>
          <w:rFonts w:eastAsia="Times New Roman"/>
          <w:sz w:val="28"/>
          <w:szCs w:val="20"/>
          <w:lang w:val="ru-RU" w:eastAsia="ru-RU" w:bidi="ar-SA"/>
        </w:rPr>
        <w:t xml:space="preserve"> на _ стр. в 1 экз.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0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0"/>
          <w:lang w:val="ru-RU" w:eastAsia="ru-RU" w:bidi="ar-SA"/>
        </w:rPr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 xml:space="preserve">Председатель (аудитор)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 xml:space="preserve">Контрольно-счетной палаты, </w:t>
      </w:r>
    </w:p>
    <w:p>
      <w:pPr>
        <w:pStyle w:val="Normal"/>
        <w:widowControl w:val="false"/>
        <w:overflowPunct w:val="true"/>
        <w:jc w:val="both"/>
        <w:textAlignment w:val="baseline"/>
        <w:rPr>
          <w:rFonts w:ascii="Times New Roman CYR" w:hAnsi="Times New Roman CYR" w:eastAsia="Times New Roman"/>
          <w:b/>
          <w:b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b/>
          <w:sz w:val="28"/>
          <w:szCs w:val="28"/>
          <w:lang w:val="ru-RU" w:eastAsia="ru-RU" w:bidi="ar-SA"/>
        </w:rPr>
        <w:t>руководитель контрольного мероприятия          ______________    И.О. Ф.</w:t>
      </w:r>
    </w:p>
    <w:p>
      <w:pPr>
        <w:pStyle w:val="Normal"/>
        <w:widowControl w:val="false"/>
        <w:overflowPunct w:val="true"/>
        <w:ind w:firstLine="709"/>
        <w:jc w:val="right"/>
        <w:textAlignment w:val="baseline"/>
        <w:rPr>
          <w:rFonts w:ascii="Times New Roman CYR" w:hAnsi="Times New Roman CYR" w:eastAsia="Times New Roman"/>
          <w:sz w:val="28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 w:val="28"/>
          <w:szCs w:val="28"/>
          <w:lang w:val="ru-RU" w:eastAsia="ru-RU" w:bidi="ar-SA"/>
        </w:rPr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  <w:t>Ф. И.О. исполнителя</w:t>
      </w:r>
    </w:p>
    <w:p>
      <w:pPr>
        <w:pStyle w:val="Normal"/>
        <w:widowControl w:val="false"/>
        <w:overflowPunct w:val="true"/>
        <w:textAlignment w:val="baseline"/>
        <w:rPr>
          <w:rFonts w:ascii="Times New Roman CYR" w:hAnsi="Times New Roman CYR" w:eastAsia="Times New Roman"/>
          <w:szCs w:val="28"/>
          <w:lang w:val="ru-RU" w:eastAsia="ru-RU" w:bidi="ar-SA"/>
        </w:rPr>
      </w:pPr>
      <w:r>
        <w:rPr>
          <w:rFonts w:eastAsia="Times New Roman" w:ascii="Times New Roman CYR" w:hAnsi="Times New Roman CYR"/>
          <w:szCs w:val="28"/>
          <w:lang w:val="ru-RU" w:eastAsia="ru-RU" w:bidi="ar-SA"/>
        </w:rPr>
        <w:t>телефон</w:t>
      </w:r>
    </w:p>
    <w:p>
      <w:pPr>
        <w:pStyle w:val="Normal"/>
        <w:rPr/>
      </w:pPr>
      <w:r>
        <w:rPr/>
      </w:r>
    </w:p>
    <w:sectPr>
      <w:headerReference w:type="default" r:id="rId9"/>
      <w:headerReference w:type="first" r:id="rId10"/>
      <w:footnotePr>
        <w:numFmt w:val="decimal"/>
      </w:footnotePr>
      <w:type w:val="nextPage"/>
      <w:pgSz w:w="11906" w:h="16838"/>
      <w:pgMar w:left="1418" w:right="1134" w:gutter="0" w:header="709" w:top="1418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  <w:font w:name="Symbol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Style32"/>
        <w:jc w:val="both"/>
        <w:rPr>
          <w:lang w:val="ru-RU"/>
        </w:rPr>
      </w:pPr>
      <w:r>
        <w:rPr>
          <w:rStyle w:val="Style10"/>
        </w:rPr>
        <w:footnoteRef/>
      </w:r>
      <w:r>
        <w:rPr>
          <w:lang w:val="ru-RU"/>
        </w:rPr>
        <w:t xml:space="preserve"> </w:t>
      </w:r>
      <w:r>
        <w:rPr>
          <w:lang w:val="ru-RU"/>
        </w:rPr>
        <w:t>В случае, если акт выездной проверки составляется в отсутствие надлежаще извещенного лица, делается соответствующая отметка.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8"/>
        <w:szCs w:val="28"/>
      </w:rPr>
    </w:pPr>
    <w:r>
      <w:rPr>
        <w:sz w:val="28"/>
        <w:szCs w:val="28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8"/>
      </w:rPr>
    </w:pPr>
    <w:r>
      <w:rPr>
        <w:sz w:val="28"/>
      </w:rPr>
    </w:r>
  </w:p>
  <w:p>
    <w:pPr>
      <w:pStyle w:val="Style34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8"/>
      </w:rPr>
    </w:pPr>
    <w:r>
      <w:rPr>
        <w:sz w:val="28"/>
      </w:rPr>
      <mc:AlternateContent>
        <mc:Choice Requires="wpg">
          <w:drawing>
            <wp:anchor behindDoc="1" distT="0" distB="635" distL="635" distR="635" simplePos="0" locked="0" layoutInCell="0" allowOverlap="1" relativeHeight="5">
              <wp:simplePos x="0" y="0"/>
              <wp:positionH relativeFrom="column">
                <wp:posOffset>-603250</wp:posOffset>
              </wp:positionH>
              <wp:positionV relativeFrom="paragraph">
                <wp:posOffset>313055</wp:posOffset>
              </wp:positionV>
              <wp:extent cx="10368280" cy="5536565"/>
              <wp:effectExtent l="635" t="0" r="635" b="635"/>
              <wp:wrapNone/>
              <wp:docPr id="5" name="Групповой объект 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8360" cy="5536440"/>
                        <a:chOff x="0" y="0"/>
                        <a:chExt cx="10368360" cy="5536440"/>
                      </a:xfrm>
                    </wpg:grpSpPr>
                    <wps:wsp>
                      <wps:cNvSpPr/>
                      <wps:spPr>
                        <a:xfrm>
                          <a:off x="2112120" y="0"/>
                          <a:ext cx="5568840" cy="552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kern w:val="2"/>
                                <w:sz w:val="26"/>
                                <w:szCs w:val="26"/>
                                <w:u w:val="none"/>
                                <w:em w:val="none"/>
                                <w:lang w:val="ru-RU" w:bidi="ar-SA"/>
                              </w:rPr>
                              <w:t>Схема процесса подготовки и проведения выездной проверки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9024480" y="184320"/>
                          <a:ext cx="1343160" cy="552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kern w:val="2"/>
                                <w:sz w:val="26"/>
                                <w:szCs w:val="26"/>
                                <w:u w:val="none"/>
                                <w:em w:val="none"/>
                                <w:lang w:val="ru-RU" w:bidi="ar-SA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191880" y="553680"/>
                          <a:ext cx="4222800" cy="552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kern w:val="2"/>
                                <w:sz w:val="26"/>
                                <w:szCs w:val="26"/>
                                <w:u w:val="none"/>
                                <w:em w:val="none"/>
                                <w:lang w:val="ru-RU" w:bidi="ar-SA"/>
                              </w:rPr>
                              <w:t>I этап (до выхода в проверяемую организацию)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191880" y="922680"/>
                          <a:ext cx="2686680" cy="921960"/>
                        </a:xfrm>
                        <a:custGeom>
                          <a:avLst/>
                          <a:gdLst>
                            <a:gd name="textAreaLeft" fmla="*/ 0 w 1523160"/>
                            <a:gd name="textAreaRight" fmla="*/ 1523880 w 1523160"/>
                            <a:gd name="textAreaTop" fmla="*/ 0 h 522720"/>
                            <a:gd name="textAreaBottom" fmla="*/ 523800 h 52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5479" y="0"/>
                              </a:lnTo>
                              <a:lnTo>
                                <a:pt x="21600" y="10800"/>
                              </a:lnTo>
                              <a:lnTo>
                                <a:pt x="1547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Анализ информации об объектах благоустройства, на которых выполнялись работы проверяемой организации в проверяемый период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 flipV="1">
                          <a:off x="3836520" y="1846440"/>
                          <a:ext cx="0" cy="18432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  <a:head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79640" y="922680"/>
                          <a:ext cx="1918800" cy="921960"/>
                        </a:xfrm>
                        <a:custGeom>
                          <a:avLst/>
                          <a:gdLst>
                            <a:gd name="textAreaLeft" fmla="*/ 0 w 1087920"/>
                            <a:gd name="textAreaRight" fmla="*/ 1088640 w 1087920"/>
                            <a:gd name="textAreaTop" fmla="*/ 0 h 522720"/>
                            <a:gd name="textAreaBottom" fmla="*/ 523800 h 52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2069" y="0"/>
                              </a:lnTo>
                              <a:lnTo>
                                <a:pt x="21600" y="10800"/>
                              </a:lnTo>
                              <a:lnTo>
                                <a:pt x="12069" y="21600"/>
                              </a:lnTo>
                              <a:lnTo>
                                <a:pt x="0" y="21600"/>
                              </a:lnTo>
                              <a:lnTo>
                                <a:pt x="9531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Определение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необходимости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привлечения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специалиста</w:t>
                            </w:r>
                          </w:p>
                        </w:txbxContent>
                      </wps:txbx>
                      <wps:bodyPr lIns="90000" rIns="90000" tIns="45000" bIns="45000" anchor="t">
                        <a:noAutofit/>
                      </wps:bodyPr>
                    </wps:wsp>
                    <wps:wsp>
                      <wps:cNvSpPr/>
                      <wps:spPr>
                        <a:xfrm>
                          <a:off x="0" y="2122920"/>
                          <a:ext cx="10368360" cy="72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2122920"/>
                          <a:ext cx="4222800" cy="276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kern w:val="2"/>
                                <w:sz w:val="26"/>
                                <w:szCs w:val="26"/>
                                <w:u w:val="none"/>
                                <w:em w:val="none"/>
                                <w:lang w:val="ru-RU" w:bidi="ar-SA"/>
                              </w:rPr>
                              <w:t>II этап (до выхода в проверяемую организацию)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0" y="2584440"/>
                          <a:ext cx="1918800" cy="1106280"/>
                        </a:xfrm>
                        <a:custGeom>
                          <a:avLst/>
                          <a:gdLst>
                            <a:gd name="textAreaLeft" fmla="*/ 0 w 1087920"/>
                            <a:gd name="textAreaRight" fmla="*/ 1088640 w 1087920"/>
                            <a:gd name="textAreaTop" fmla="*/ 0 h 627120"/>
                            <a:gd name="textAreaBottom" fmla="*/ 628200 h 627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4926" y="0"/>
                              </a:lnTo>
                              <a:lnTo>
                                <a:pt x="21600" y="10800"/>
                              </a:lnTo>
                              <a:lnTo>
                                <a:pt x="14926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 xml:space="preserve">Уточнение (определение) объекта(ов) благоустройства для проведения выездной проверки при выходе в проверяемую организацию 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1728000" y="2584440"/>
                          <a:ext cx="2110680" cy="1106280"/>
                        </a:xfrm>
                        <a:custGeom>
                          <a:avLst/>
                          <a:gdLst>
                            <a:gd name="textAreaLeft" fmla="*/ 0 w 1196640"/>
                            <a:gd name="textAreaRight" fmla="*/ 1197000 w 1196640"/>
                            <a:gd name="textAreaTop" fmla="*/ 0 h 627120"/>
                            <a:gd name="textAreaBottom" fmla="*/ 628200 h 627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5533" y="0"/>
                              </a:lnTo>
                              <a:lnTo>
                                <a:pt x="21600" y="10800"/>
                              </a:lnTo>
                              <a:lnTo>
                                <a:pt x="15533" y="21600"/>
                              </a:lnTo>
                              <a:lnTo>
                                <a:pt x="0" y="21600"/>
                              </a:lnTo>
                              <a:lnTo>
                                <a:pt x="6067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 xml:space="preserve">Выбор объекта(ов) 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>благоустройства с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>учетом уровня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18"/>
                                <w:szCs w:val="18"/>
                                <w:u w:val="none"/>
                                <w:em w:val="none"/>
                                <w:lang w:val="ru-RU" w:bidi="ar-SA"/>
                              </w:rPr>
                              <w:t>существенности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3648240" y="2584440"/>
                          <a:ext cx="2303280" cy="1106280"/>
                        </a:xfrm>
                        <a:custGeom>
                          <a:avLst/>
                          <a:gdLst>
                            <a:gd name="textAreaLeft" fmla="*/ 0 w 1305720"/>
                            <a:gd name="textAreaRight" fmla="*/ 1306440 w 1305720"/>
                            <a:gd name="textAreaTop" fmla="*/ 0 h 627120"/>
                            <a:gd name="textAreaBottom" fmla="*/ 628200 h 627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3653" y="0"/>
                              </a:lnTo>
                              <a:lnTo>
                                <a:pt x="21600" y="10800"/>
                              </a:lnTo>
                              <a:lnTo>
                                <a:pt x="13653" y="21600"/>
                              </a:lnTo>
                              <a:lnTo>
                                <a:pt x="0" y="21600"/>
                              </a:lnTo>
                              <a:lnTo>
                                <a:pt x="7947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Направление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уведомления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Руководителю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проверяемой 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5567760" y="2584440"/>
                          <a:ext cx="2494440" cy="1106280"/>
                        </a:xfrm>
                        <a:custGeom>
                          <a:avLst/>
                          <a:gdLst>
                            <a:gd name="textAreaLeft" fmla="*/ 0 w 1414080"/>
                            <a:gd name="textAreaRight" fmla="*/ 1414800 w 1414080"/>
                            <a:gd name="textAreaTop" fmla="*/ 0 h 627120"/>
                            <a:gd name="textAreaBottom" fmla="*/ 628200 h 627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4269" y="0"/>
                              </a:lnTo>
                              <a:lnTo>
                                <a:pt x="21600" y="10800"/>
                              </a:lnTo>
                              <a:lnTo>
                                <a:pt x="14269" y="21600"/>
                              </a:lnTo>
                              <a:lnTo>
                                <a:pt x="0" y="21600"/>
                              </a:lnTo>
                              <a:lnTo>
                                <a:pt x="7331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Проведение 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выездной 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проверки(ок)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7872120" y="2584440"/>
                          <a:ext cx="2301840" cy="1106280"/>
                        </a:xfrm>
                        <a:custGeom>
                          <a:avLst/>
                          <a:gdLst>
                            <a:gd name="textAreaLeft" fmla="*/ 0 w 1305000"/>
                            <a:gd name="textAreaRight" fmla="*/ 1305720 w 1305000"/>
                            <a:gd name="textAreaTop" fmla="*/ 0 h 627120"/>
                            <a:gd name="textAreaBottom" fmla="*/ 628200 h 627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6044" y="0"/>
                              </a:lnTo>
                              <a:lnTo>
                                <a:pt x="21600" y="10800"/>
                              </a:lnTo>
                              <a:lnTo>
                                <a:pt x="16044" y="21600"/>
                              </a:lnTo>
                              <a:lnTo>
                                <a:pt x="0" y="21600"/>
                              </a:lnTo>
                              <a:lnTo>
                                <a:pt x="5556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Направление акта(ов)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выездной(ых)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проверки(ок)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проверяемой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4818960" y="3691800"/>
                          <a:ext cx="5760" cy="22860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697440" y="3691800"/>
                          <a:ext cx="6480" cy="22860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16200" y="3691800"/>
                          <a:ext cx="6480" cy="22860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224600" y="4060800"/>
                          <a:ext cx="1342440" cy="73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cccc"/>
                            </a:gs>
                            <a:gs pos="100000">
                              <a:srgbClr val="cccccc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Уведомление о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проведении выездной проверки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6336000" y="4060800"/>
                          <a:ext cx="1342440" cy="73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cccc"/>
                            </a:gs>
                            <a:gs pos="100000">
                              <a:srgbClr val="cccccc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Акт(ы) выездной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проверки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8447400" y="4060800"/>
                          <a:ext cx="1342440" cy="73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ccccc"/>
                            </a:gs>
                            <a:gs pos="100000">
                              <a:srgbClr val="cccccc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Акт(ы) с</w:t>
                            </w:r>
                          </w:p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 xml:space="preserve">сопровождающим письмом 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191880" y="5168880"/>
                          <a:ext cx="574560" cy="367560"/>
                        </a:xfrm>
                        <a:custGeom>
                          <a:avLst/>
                          <a:gdLst>
                            <a:gd name="textAreaLeft" fmla="*/ 0 w 325800"/>
                            <a:gd name="textAreaRight" fmla="*/ 326520 w 325800"/>
                            <a:gd name="textAreaTop" fmla="*/ 0 h 208440"/>
                            <a:gd name="textAreaBottom" fmla="*/ 209520 h 20844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2056" y="0"/>
                              </a:lnTo>
                              <a:lnTo>
                                <a:pt x="21600" y="10800"/>
                              </a:lnTo>
                              <a:lnTo>
                                <a:pt x="12056" y="21600"/>
                              </a:lnTo>
                              <a:lnTo>
                                <a:pt x="0" y="21600"/>
                              </a:lnTo>
                              <a:lnTo>
                                <a:pt x="9544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729fcf"/>
                            </a:gs>
                            <a:gs pos="100000">
                              <a:srgbClr val="729fc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3465a4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96240" y="5168880"/>
                          <a:ext cx="765000" cy="36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b2b2b2"/>
                            </a:gs>
                            <a:gs pos="100000">
                              <a:srgbClr val="b2b2b2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2a6099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67880" y="5168880"/>
                          <a:ext cx="958680" cy="367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ffffff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- действие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  <wps:wsp>
                      <wps:cNvSpPr/>
                      <wps:spPr>
                        <a:xfrm>
                          <a:off x="3262680" y="5168880"/>
                          <a:ext cx="1920240" cy="36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5400000"/>
                        </a:gradFill>
                        <a:ln w="0">
                          <a:solidFill>
                            <a:srgbClr val="ffffff">
                              <a:alpha val="90000"/>
                            </a:srgbClr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Calibri" w:cs="" w:ascii="Calibri" w:hAnsi="Calibri" w:asciiTheme="minorHAnsi" w:cstheme="minorBidi" w:eastAsiaTheme="minorHAnsi" w:hAnsiTheme="minorHAnsi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kern w:val="2"/>
                                <w:sz w:val="20"/>
                                <w:szCs w:val="20"/>
                                <w:u w:val="none"/>
                                <w:em w:val="none"/>
                                <w:lang w:val="ru-RU" w:bidi="ar-SA"/>
                              </w:rPr>
                              <w:t>- результат действия</w:t>
                            </w:r>
                          </w:p>
                        </w:txbxContent>
                      </wps:txbx>
                      <wps:bodyPr lIns="90000" rIns="90000" tIns="45000" bIns="45000" anchor="ctr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hape_0" alt="Групповой объект 2" style="position:absolute;margin-left:-47.5pt;margin-top:24.65pt;width:816.35pt;height:435.95pt" coordorigin="-950,493" coordsize="16327,8719">
              <v:rect id="shape_0" path="m0,0l-2147483645,0l-2147483645,-2147483646l0,-2147483646xe" fillcolor="white" stroked="f" o:allowincell="f" style="position:absolute;left:2376;top:493;width:8769;height:869;mso-wrap-style:square;v-text-anchor:middle">
                <v:fill o:detectmouseclick="t" type="solid" color2="black"/>
                <v:stroke color="#3465a4" weight="12600" joinstyle="round" endcap="flat"/>
                <v:textbox>
                  <w:txbxContent>
                    <w:p>
                      <w:pPr>
                        <w:pStyle w:val="Normal"/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kern w:val="2"/>
                          <w:sz w:val="26"/>
                          <w:szCs w:val="26"/>
                          <w:u w:val="none"/>
                          <w:em w:val="none"/>
                          <w:lang w:val="ru-RU" w:bidi="ar-SA"/>
                        </w:rPr>
                        <w:t>Схема процесса подготовки и проведения выездной проверки</w:t>
                      </w:r>
                    </w:p>
                  </w:txbxContent>
                </v:textbox>
                <w10:wrap type="none"/>
              </v:rect>
              <v:rect id="shape_0" path="m0,0l-2147483645,0l-2147483645,-2147483646l0,-2147483646xe" fillcolor="white" stroked="f" o:allowincell="f" style="position:absolute;left:13262;top:783;width:2114;height:870;mso-wrap-style:square;v-text-anchor:middle">
                <v:fill o:detectmouseclick="t" type="solid" color2="black"/>
                <v:stroke color="#3465a4" weight="12600" joinstyle="round" endcap="flat"/>
                <v:textbox>
                  <w:txbxContent>
                    <w:p>
                      <w:pPr>
                        <w:pStyle w:val="Normal"/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kern w:val="2"/>
                          <w:sz w:val="26"/>
                          <w:szCs w:val="26"/>
                          <w:u w:val="none"/>
                          <w:em w:val="none"/>
                          <w:lang w:val="ru-RU" w:bidi="ar-SA"/>
                        </w:rPr>
                        <w:t>Приложение 1</w:t>
                      </w:r>
                    </w:p>
                  </w:txbxContent>
                </v:textbox>
                <w10:wrap type="none"/>
              </v:rect>
              <v:rect id="shape_0" path="m0,0l-2147483645,0l-2147483645,-2147483646l0,-2147483646xe" fillcolor="white" stroked="f" o:allowincell="f" style="position:absolute;left:-648;top:1365;width:6649;height:869;mso-wrap-style:square;v-text-anchor:middle">
                <v:fill o:detectmouseclick="t" type="solid" color2="black"/>
                <v:stroke color="#3465a4" weight="12600" joinstyle="round" endcap="flat"/>
                <v:textbox>
                  <w:txbxContent>
                    <w:p>
                      <w:pPr>
                        <w:pStyle w:val="Normal"/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kern w:val="2"/>
                          <w:sz w:val="26"/>
                          <w:szCs w:val="26"/>
                          <w:u w:val="none"/>
                          <w:em w:val="none"/>
                          <w:lang w:val="ru-RU" w:bidi="ar-SA"/>
                        </w:rPr>
                        <w:t>I этап (до выхода в проверяемую организацию)</w:t>
                      </w:r>
                    </w:p>
                  </w:txbxContent>
                </v:textbox>
                <w10:wrap type="none"/>
              </v:rect>
              <v:line id="shape_0" from="5092,3401" to="5092,3690" stroked="t" o:allowincell="f" style="position:absolute;flip:y">
                <v:stroke color="#3465a4" startarrow="block" startarrowwidth="medium" startarrowlength="medium" joinstyle="round" endcap="flat"/>
                <v:fill o:detectmouseclick="t" on="false"/>
                <w10:wrap type="none"/>
              </v:line>
              <v:line id="shape_0" from="-950,3836" to="15377,3836" stroked="t" o:allowincell="f" style="position:absolute">
                <v:stroke color="#3465a4" joinstyle="round" endcap="flat"/>
                <v:fill o:detectmouseclick="t" on="false"/>
                <w10:wrap type="none"/>
              </v:line>
              <v:rect id="shape_0" path="m0,0l-2147483645,0l-2147483645,-2147483646l0,-2147483646xe" fillcolor="white" stroked="f" o:allowincell="f" style="position:absolute;left:-950;top:3836;width:6649;height:434;mso-wrap-style:square;v-text-anchor:middle">
                <v:fill o:detectmouseclick="t" type="solid" color2="black"/>
                <v:stroke color="#3465a4" weight="12600" joinstyle="round" endcap="flat"/>
                <v:textbox>
                  <w:txbxContent>
                    <w:p>
                      <w:pPr>
                        <w:pStyle w:val="Normal"/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kern w:val="2"/>
                          <w:sz w:val="26"/>
                          <w:szCs w:val="26"/>
                          <w:u w:val="none"/>
                          <w:em w:val="none"/>
                          <w:lang w:val="ru-RU" w:bidi="ar-SA"/>
                        </w:rPr>
                        <w:t>II этап (до выхода в проверяемую организацию)</w:t>
                      </w:r>
                    </w:p>
                  </w:txbxContent>
                </v:textbox>
                <w10:wrap type="none"/>
              </v:re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path="m0,0l-2147483648,-2147483647e" stroked="t" o:allowincell="f" style="position:absolute;left:6639;top:6307;width:8;height:359;mso-wrap-style:none;v-text-anchor:middle" type="_x0000_t32">
                <v:fill o:detectmouseclick="t" on="false"/>
                <v:stroke color="#3465a4" endarrow="block" endarrowwidth="medium" endarrowlength="medium" joinstyle="round" endcap="flat"/>
                <w10:wrap type="none"/>
              </v:shape>
              <v:shape id="shape_0" path="m0,0l-2147483648,-2147483647e" stroked="t" o:allowincell="f" style="position:absolute;left:9597;top:6307;width:9;height:359;mso-wrap-style:none;v-text-anchor:middle" type="_x0000_t32">
                <v:fill o:detectmouseclick="t" on="false"/>
                <v:stroke color="#3465a4" endarrow="block" endarrowwidth="medium" endarrowlength="medium" joinstyle="round" endcap="flat"/>
                <w10:wrap type="none"/>
              </v:shape>
              <v:shape id="shape_0" path="m0,0l-2147483648,-2147483647e" stroked="t" o:allowincell="f" style="position:absolute;left:13249;top:6307;width:9;height:359;mso-wrap-style:none;v-text-anchor:middle" type="_x0000_t32">
                <v:fill o:detectmouseclick="t" on="false"/>
                <v:stroke color="#3465a4" endarrow="block" endarrowwidth="medium" endarrowlength="medium" joinstyle="round" endcap="flat"/>
                <w10:wrap type="none"/>
              </v:shape>
              <v:rect id="shape_0" path="m0,0l-2147483645,0l-2147483645,-2147483646l0,-2147483646xe" fillcolor="white" stroked="t" o:allowincell="f" style="position:absolute;left:259;top:8633;width:1509;height:578;mso-wrap-style:square;v-text-anchor:middle">
                <v:fill o:detectmouseclick="t" type="solid" color2="black"/>
                <v:stroke color="white" joinstyle="round" endcap="flat"/>
                <v:textbox>
                  <w:txbxContent>
                    <w:p>
                      <w:pPr>
                        <w:pStyle w:val="Normal"/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Calibri" w:cs="" w:ascii="Calibri" w:hAnsi="Calibri" w:asciiTheme="minorHAnsi" w:cstheme="minorBidi" w:eastAsiaTheme="minorHAnsi" w:hAnsiTheme="minorHAnsi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auto"/>
                          <w:kern w:val="2"/>
                          <w:sz w:val="20"/>
                          <w:szCs w:val="20"/>
                          <w:u w:val="none"/>
                          <w:em w:val="none"/>
                          <w:lang w:val="ru-RU" w:bidi="ar-SA"/>
                        </w:rPr>
                        <w:t>- действие</w:t>
                      </w:r>
                    </w:p>
                  </w:txbxContent>
                </v:textbox>
                <w10:wrap type="none"/>
              </v:rect>
            </v:group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8"/>
        <w:szCs w:val="28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21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8"/>
      </w:rPr>
    </w:pPr>
    <w:r>
      <w:rPr>
        <w:sz w:val="28"/>
      </w:rPr>
    </w:r>
  </w:p>
  <w:p>
    <w:pPr>
      <w:pStyle w:val="Style3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e0bca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SimSun" w:cs="Times New Roman"/>
      <w:color w:val="auto"/>
      <w:kern w:val="0"/>
      <w:sz w:val="24"/>
      <w:szCs w:val="24"/>
      <w:lang w:val="en-US" w:eastAsia="en-US" w:bidi="en-US"/>
    </w:rPr>
  </w:style>
  <w:style w:type="paragraph" w:styleId="1">
    <w:name w:val="Heading 1"/>
    <w:basedOn w:val="Normal"/>
    <w:next w:val="Normal"/>
    <w:link w:val="11"/>
    <w:uiPriority w:val="9"/>
    <w:qFormat/>
    <w:rsid w:val="003e0bca"/>
    <w:pPr>
      <w:keepNext w:val="true"/>
      <w:spacing w:before="240" w:after="60"/>
      <w:outlineLvl w:val="0"/>
    </w:pPr>
    <w:rPr>
      <w:rFonts w:ascii="Cambria" w:hAnsi="Cambria"/>
      <w:b/>
      <w:bCs/>
      <w:kern w:val="2"/>
      <w:sz w:val="32"/>
      <w:szCs w:val="32"/>
      <w:lang w:val="x-none" w:eastAsia="x-none" w:bidi="ar-SA"/>
    </w:rPr>
  </w:style>
  <w:style w:type="paragraph" w:styleId="2">
    <w:name w:val="Heading 2"/>
    <w:basedOn w:val="Normal"/>
    <w:next w:val="Normal"/>
    <w:link w:val="21"/>
    <w:uiPriority w:val="9"/>
    <w:qFormat/>
    <w:rsid w:val="003e0bca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 w:bidi="ar-SA"/>
    </w:rPr>
  </w:style>
  <w:style w:type="paragraph" w:styleId="3">
    <w:name w:val="Heading 3"/>
    <w:basedOn w:val="Normal"/>
    <w:next w:val="Normal"/>
    <w:link w:val="31"/>
    <w:uiPriority w:val="9"/>
    <w:qFormat/>
    <w:rsid w:val="003e0bca"/>
    <w:pPr>
      <w:keepNext w:val="true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 w:bidi="ar-SA"/>
    </w:rPr>
  </w:style>
  <w:style w:type="paragraph" w:styleId="4">
    <w:name w:val="Heading 4"/>
    <w:basedOn w:val="Normal"/>
    <w:next w:val="Normal"/>
    <w:link w:val="41"/>
    <w:uiPriority w:val="9"/>
    <w:qFormat/>
    <w:rsid w:val="003e0bca"/>
    <w:pPr>
      <w:keepNext w:val="true"/>
      <w:spacing w:before="240" w:after="60"/>
      <w:outlineLvl w:val="3"/>
    </w:pPr>
    <w:rPr>
      <w:b/>
      <w:bCs/>
      <w:sz w:val="28"/>
      <w:szCs w:val="28"/>
      <w:lang w:val="x-none" w:eastAsia="x-none" w:bidi="ar-SA"/>
    </w:rPr>
  </w:style>
  <w:style w:type="paragraph" w:styleId="5">
    <w:name w:val="Heading 5"/>
    <w:basedOn w:val="Normal"/>
    <w:next w:val="Normal"/>
    <w:link w:val="51"/>
    <w:uiPriority w:val="9"/>
    <w:qFormat/>
    <w:rsid w:val="003e0bca"/>
    <w:pPr>
      <w:spacing w:before="240" w:after="60"/>
      <w:outlineLvl w:val="4"/>
    </w:pPr>
    <w:rPr>
      <w:b/>
      <w:bCs/>
      <w:i/>
      <w:iCs/>
      <w:sz w:val="26"/>
      <w:szCs w:val="26"/>
      <w:lang w:val="x-none" w:eastAsia="x-none" w:bidi="ar-SA"/>
    </w:rPr>
  </w:style>
  <w:style w:type="paragraph" w:styleId="6">
    <w:name w:val="Heading 6"/>
    <w:basedOn w:val="Normal"/>
    <w:next w:val="Normal"/>
    <w:link w:val="61"/>
    <w:uiPriority w:val="9"/>
    <w:qFormat/>
    <w:rsid w:val="003e0bca"/>
    <w:pPr>
      <w:spacing w:before="240" w:after="60"/>
      <w:outlineLvl w:val="5"/>
    </w:pPr>
    <w:rPr>
      <w:b/>
      <w:bCs/>
      <w:sz w:val="20"/>
      <w:szCs w:val="20"/>
      <w:lang w:val="x-none" w:eastAsia="x-none" w:bidi="ar-SA"/>
    </w:rPr>
  </w:style>
  <w:style w:type="paragraph" w:styleId="7">
    <w:name w:val="Heading 7"/>
    <w:basedOn w:val="Normal"/>
    <w:next w:val="Normal"/>
    <w:link w:val="71"/>
    <w:uiPriority w:val="9"/>
    <w:qFormat/>
    <w:rsid w:val="003e0bca"/>
    <w:pPr>
      <w:spacing w:before="240" w:after="60"/>
      <w:outlineLvl w:val="6"/>
    </w:pPr>
    <w:rPr>
      <w:lang w:val="x-none" w:eastAsia="x-none" w:bidi="ar-SA"/>
    </w:rPr>
  </w:style>
  <w:style w:type="paragraph" w:styleId="8">
    <w:name w:val="Heading 8"/>
    <w:basedOn w:val="Normal"/>
    <w:next w:val="Normal"/>
    <w:link w:val="81"/>
    <w:uiPriority w:val="9"/>
    <w:qFormat/>
    <w:rsid w:val="003e0bca"/>
    <w:pPr>
      <w:spacing w:before="240" w:after="60"/>
      <w:outlineLvl w:val="7"/>
    </w:pPr>
    <w:rPr>
      <w:i/>
      <w:iCs/>
      <w:lang w:val="x-none" w:eastAsia="x-none" w:bidi="ar-SA"/>
    </w:rPr>
  </w:style>
  <w:style w:type="paragraph" w:styleId="9">
    <w:name w:val="Heading 9"/>
    <w:basedOn w:val="Normal"/>
    <w:next w:val="Normal"/>
    <w:link w:val="91"/>
    <w:uiPriority w:val="9"/>
    <w:qFormat/>
    <w:rsid w:val="003e0bca"/>
    <w:pPr>
      <w:spacing w:before="240" w:after="60"/>
      <w:outlineLvl w:val="8"/>
    </w:pPr>
    <w:rPr>
      <w:rFonts w:ascii="Cambria" w:hAnsi="Cambria"/>
      <w:sz w:val="20"/>
      <w:szCs w:val="20"/>
      <w:lang w:val="x-none" w:eastAsia="x-non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3e0bca"/>
    <w:rPr>
      <w:rFonts w:ascii="Cambria" w:hAnsi="Cambria" w:eastAsia="SimSun" w:cs="Times New Roman"/>
      <w:b/>
      <w:bCs/>
      <w:kern w:val="2"/>
      <w:sz w:val="32"/>
      <w:szCs w:val="32"/>
      <w:lang w:val="x-none" w:eastAsia="x-none"/>
    </w:rPr>
  </w:style>
  <w:style w:type="character" w:styleId="21" w:customStyle="1">
    <w:name w:val="Заголовок 2 Знак"/>
    <w:basedOn w:val="DefaultParagraphFont"/>
    <w:uiPriority w:val="9"/>
    <w:qFormat/>
    <w:rsid w:val="003e0bca"/>
    <w:rPr>
      <w:rFonts w:ascii="Cambria" w:hAnsi="Cambria" w:eastAsia="SimSun" w:cs="Times New Roman"/>
      <w:b/>
      <w:bCs/>
      <w:i/>
      <w:iCs/>
      <w:sz w:val="28"/>
      <w:szCs w:val="28"/>
      <w:lang w:val="x-none" w:eastAsia="x-none"/>
    </w:rPr>
  </w:style>
  <w:style w:type="character" w:styleId="31" w:customStyle="1">
    <w:name w:val="Заголовок 3 Знак"/>
    <w:basedOn w:val="DefaultParagraphFont"/>
    <w:uiPriority w:val="9"/>
    <w:qFormat/>
    <w:rsid w:val="003e0bca"/>
    <w:rPr>
      <w:rFonts w:ascii="Cambria" w:hAnsi="Cambria" w:eastAsia="SimSun" w:cs="Times New Roman"/>
      <w:b/>
      <w:bCs/>
      <w:sz w:val="26"/>
      <w:szCs w:val="26"/>
      <w:lang w:val="x-none" w:eastAsia="x-none"/>
    </w:rPr>
  </w:style>
  <w:style w:type="character" w:styleId="41" w:customStyle="1">
    <w:name w:val="Заголовок 4 Знак"/>
    <w:basedOn w:val="DefaultParagraphFont"/>
    <w:uiPriority w:val="9"/>
    <w:qFormat/>
    <w:rsid w:val="003e0bca"/>
    <w:rPr>
      <w:rFonts w:ascii="Times New Roman" w:hAnsi="Times New Roman" w:eastAsia="SimSun" w:cs="Times New Roman"/>
      <w:b/>
      <w:bCs/>
      <w:sz w:val="28"/>
      <w:szCs w:val="28"/>
      <w:lang w:val="x-none" w:eastAsia="x-none"/>
    </w:rPr>
  </w:style>
  <w:style w:type="character" w:styleId="51" w:customStyle="1">
    <w:name w:val="Заголовок 5 Знак"/>
    <w:basedOn w:val="DefaultParagraphFont"/>
    <w:uiPriority w:val="9"/>
    <w:qFormat/>
    <w:rsid w:val="003e0bca"/>
    <w:rPr>
      <w:rFonts w:ascii="Times New Roman" w:hAnsi="Times New Roman" w:eastAsia="SimSun" w:cs="Times New Roman"/>
      <w:b/>
      <w:bCs/>
      <w:i/>
      <w:iCs/>
      <w:sz w:val="26"/>
      <w:szCs w:val="26"/>
      <w:lang w:val="x-none" w:eastAsia="x-none"/>
    </w:rPr>
  </w:style>
  <w:style w:type="character" w:styleId="61" w:customStyle="1">
    <w:name w:val="Заголовок 6 Знак"/>
    <w:basedOn w:val="DefaultParagraphFont"/>
    <w:uiPriority w:val="9"/>
    <w:qFormat/>
    <w:rsid w:val="003e0bca"/>
    <w:rPr>
      <w:rFonts w:ascii="Times New Roman" w:hAnsi="Times New Roman" w:eastAsia="SimSun" w:cs="Times New Roman"/>
      <w:b/>
      <w:bCs/>
      <w:sz w:val="20"/>
      <w:szCs w:val="20"/>
      <w:lang w:val="x-none" w:eastAsia="x-none"/>
    </w:rPr>
  </w:style>
  <w:style w:type="character" w:styleId="71" w:customStyle="1">
    <w:name w:val="Заголовок 7 Знак"/>
    <w:basedOn w:val="DefaultParagraphFont"/>
    <w:uiPriority w:val="9"/>
    <w:qFormat/>
    <w:rsid w:val="003e0bca"/>
    <w:rPr>
      <w:rFonts w:ascii="Times New Roman" w:hAnsi="Times New Roman" w:eastAsia="SimSun" w:cs="Times New Roman"/>
      <w:sz w:val="24"/>
      <w:szCs w:val="24"/>
      <w:lang w:val="x-none" w:eastAsia="x-none"/>
    </w:rPr>
  </w:style>
  <w:style w:type="character" w:styleId="81" w:customStyle="1">
    <w:name w:val="Заголовок 8 Знак"/>
    <w:basedOn w:val="DefaultParagraphFont"/>
    <w:uiPriority w:val="9"/>
    <w:qFormat/>
    <w:rsid w:val="003e0bca"/>
    <w:rPr>
      <w:rFonts w:ascii="Times New Roman" w:hAnsi="Times New Roman" w:eastAsia="SimSun" w:cs="Times New Roman"/>
      <w:i/>
      <w:iCs/>
      <w:sz w:val="24"/>
      <w:szCs w:val="24"/>
      <w:lang w:val="x-none" w:eastAsia="x-none"/>
    </w:rPr>
  </w:style>
  <w:style w:type="character" w:styleId="91" w:customStyle="1">
    <w:name w:val="Заголовок 9 Знак"/>
    <w:basedOn w:val="DefaultParagraphFont"/>
    <w:uiPriority w:val="9"/>
    <w:qFormat/>
    <w:rsid w:val="003e0bca"/>
    <w:rPr>
      <w:rFonts w:ascii="Cambria" w:hAnsi="Cambria" w:eastAsia="SimSun" w:cs="Times New Roman"/>
      <w:sz w:val="20"/>
      <w:szCs w:val="20"/>
      <w:lang w:val="x-none" w:eastAsia="x-none"/>
    </w:rPr>
  </w:style>
  <w:style w:type="character" w:styleId="Style5" w:customStyle="1">
    <w:name w:val="Название Знак"/>
    <w:uiPriority w:val="10"/>
    <w:qFormat/>
    <w:rsid w:val="003e0bca"/>
    <w:rPr>
      <w:rFonts w:ascii="Cambria" w:hAnsi="Cambria" w:eastAsia="SimSun"/>
      <w:b/>
      <w:bCs/>
      <w:kern w:val="2"/>
      <w:sz w:val="32"/>
      <w:szCs w:val="32"/>
    </w:rPr>
  </w:style>
  <w:style w:type="character" w:styleId="Style6" w:customStyle="1">
    <w:name w:val="Подзаголовок Знак"/>
    <w:basedOn w:val="DefaultParagraphFont"/>
    <w:uiPriority w:val="11"/>
    <w:qFormat/>
    <w:rsid w:val="003e0bca"/>
    <w:rPr>
      <w:rFonts w:ascii="Cambria" w:hAnsi="Cambria" w:eastAsia="SimSun" w:cs="Times New Roman"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3e0bca"/>
    <w:rPr>
      <w:b/>
      <w:bCs/>
    </w:rPr>
  </w:style>
  <w:style w:type="character" w:styleId="Style7">
    <w:name w:val="Emphasis"/>
    <w:uiPriority w:val="20"/>
    <w:qFormat/>
    <w:rsid w:val="003e0bca"/>
    <w:rPr>
      <w:rFonts w:ascii="Calibri" w:hAnsi="Calibri"/>
      <w:b/>
      <w:i/>
      <w:iCs/>
    </w:rPr>
  </w:style>
  <w:style w:type="character" w:styleId="22" w:customStyle="1">
    <w:name w:val="Цитата 2 Знак"/>
    <w:basedOn w:val="DefaultParagraphFont"/>
    <w:link w:val="Quote"/>
    <w:uiPriority w:val="29"/>
    <w:qFormat/>
    <w:rsid w:val="003e0bca"/>
    <w:rPr>
      <w:rFonts w:ascii="Times New Roman" w:hAnsi="Times New Roman" w:eastAsia="SimSun" w:cs="Times New Roman"/>
      <w:i/>
      <w:sz w:val="24"/>
      <w:szCs w:val="24"/>
      <w:lang w:val="x-none" w:eastAsia="x-none"/>
    </w:rPr>
  </w:style>
  <w:style w:type="character" w:styleId="Style8" w:customStyle="1">
    <w:name w:val="Выделенная цитата Знак"/>
    <w:basedOn w:val="DefaultParagraphFont"/>
    <w:link w:val="IntenseQuote"/>
    <w:uiPriority w:val="30"/>
    <w:qFormat/>
    <w:rsid w:val="003e0bca"/>
    <w:rPr>
      <w:rFonts w:ascii="Times New Roman" w:hAnsi="Times New Roman" w:eastAsia="SimSun" w:cs="Times New Roman"/>
      <w:b/>
      <w:i/>
      <w:sz w:val="24"/>
      <w:szCs w:val="20"/>
      <w:lang w:val="x-none" w:eastAsia="x-none"/>
    </w:rPr>
  </w:style>
  <w:style w:type="character" w:styleId="SubtleEmphasis">
    <w:name w:val="Subtle Emphasis"/>
    <w:uiPriority w:val="19"/>
    <w:qFormat/>
    <w:rsid w:val="003e0bca"/>
    <w:rPr>
      <w:i/>
      <w:color w:val="5A5A5A"/>
    </w:rPr>
  </w:style>
  <w:style w:type="character" w:styleId="IntenseEmphasis">
    <w:name w:val="Intense Emphasis"/>
    <w:uiPriority w:val="21"/>
    <w:qFormat/>
    <w:rsid w:val="003e0bca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e0bca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e0bca"/>
    <w:rPr>
      <w:b/>
      <w:sz w:val="24"/>
      <w:u w:val="single"/>
    </w:rPr>
  </w:style>
  <w:style w:type="character" w:styleId="BookTitle">
    <w:name w:val="Book Title"/>
    <w:uiPriority w:val="33"/>
    <w:qFormat/>
    <w:rsid w:val="003e0bca"/>
    <w:rPr>
      <w:rFonts w:ascii="Cambria" w:hAnsi="Cambria" w:eastAsia="SimSun"/>
      <w:b/>
      <w:i/>
      <w:sz w:val="24"/>
      <w:szCs w:val="24"/>
    </w:rPr>
  </w:style>
  <w:style w:type="character" w:styleId="Style9" w:customStyle="1">
    <w:name w:val="Текст сноски Знак"/>
    <w:basedOn w:val="DefaultParagraphFont"/>
    <w:uiPriority w:val="99"/>
    <w:qFormat/>
    <w:rsid w:val="003e0bca"/>
    <w:rPr>
      <w:rFonts w:ascii="Times New Roman" w:hAnsi="Times New Roman" w:eastAsia="SimSun" w:cs="Times New Roman"/>
      <w:sz w:val="20"/>
      <w:szCs w:val="20"/>
      <w:lang w:val="en-US" w:bidi="en-US"/>
    </w:rPr>
  </w:style>
  <w:style w:type="character" w:styleId="Style10">
    <w:name w:val="Символ сноски"/>
    <w:uiPriority w:val="99"/>
    <w:unhideWhenUsed/>
    <w:qFormat/>
    <w:rsid w:val="003e0bca"/>
    <w:rPr>
      <w:vertAlign w:val="superscript"/>
    </w:rPr>
  </w:style>
  <w:style w:type="character" w:styleId="Style11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3e0bca"/>
    <w:rPr>
      <w:rFonts w:ascii="Tahoma" w:hAnsi="Tahoma" w:eastAsia="SimSun" w:cs="Tahoma"/>
      <w:sz w:val="16"/>
      <w:szCs w:val="16"/>
      <w:lang w:val="en-US" w:bidi="en-US"/>
    </w:rPr>
  </w:style>
  <w:style w:type="character" w:styleId="Style13" w:customStyle="1">
    <w:name w:val="Основной текст Знак"/>
    <w:basedOn w:val="DefaultParagraphFont"/>
    <w:qFormat/>
    <w:rsid w:val="003e0bca"/>
    <w:rPr>
      <w:rFonts w:ascii="Times New Roman" w:hAnsi="Times New Roman" w:eastAsia="Times New Roman" w:cs="Times New Roman"/>
      <w:sz w:val="44"/>
      <w:szCs w:val="20"/>
      <w:lang w:val="en-US" w:eastAsia="ru-RU" w:bidi="en-US"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3e0bca"/>
    <w:rPr>
      <w:rFonts w:ascii="Times New Roman" w:hAnsi="Times New Roman" w:eastAsia="SimSun" w:cs="Times New Roman"/>
      <w:sz w:val="24"/>
      <w:szCs w:val="24"/>
      <w:lang w:val="en-US" w:bidi="en-US"/>
    </w:rPr>
  </w:style>
  <w:style w:type="character" w:styleId="Style15" w:customStyle="1">
    <w:name w:val="Нижний колонтитул Знак"/>
    <w:basedOn w:val="DefaultParagraphFont"/>
    <w:uiPriority w:val="99"/>
    <w:qFormat/>
    <w:rsid w:val="003e0bca"/>
    <w:rPr>
      <w:rFonts w:ascii="Times New Roman" w:hAnsi="Times New Roman" w:eastAsia="SimSun" w:cs="Times New Roman"/>
      <w:sz w:val="24"/>
      <w:szCs w:val="24"/>
      <w:lang w:val="en-US" w:bidi="en-US"/>
    </w:rPr>
  </w:style>
  <w:style w:type="character" w:styleId="Style16">
    <w:name w:val="Hyperlink"/>
    <w:uiPriority w:val="99"/>
    <w:rsid w:val="003e0bca"/>
    <w:rPr>
      <w:color w:val="0000FF"/>
      <w:u w:val="single"/>
    </w:rPr>
  </w:style>
  <w:style w:type="character" w:styleId="23" w:customStyle="1">
    <w:name w:val="Основной текст 2 Знак"/>
    <w:basedOn w:val="DefaultParagraphFont"/>
    <w:link w:val="BodyText2"/>
    <w:uiPriority w:val="99"/>
    <w:semiHidden/>
    <w:qFormat/>
    <w:rsid w:val="003e0bca"/>
    <w:rPr>
      <w:rFonts w:ascii="Times New Roman" w:hAnsi="Times New Roman" w:eastAsia="SimSun" w:cs="Times New Roman"/>
      <w:sz w:val="24"/>
      <w:szCs w:val="24"/>
      <w:lang w:val="en-US" w:bidi="en-US"/>
    </w:rPr>
  </w:style>
  <w:style w:type="character" w:styleId="12" w:customStyle="1">
    <w:name w:val="Стиль1 Знак"/>
    <w:link w:val="15"/>
    <w:qFormat/>
    <w:rsid w:val="003e0bca"/>
    <w:rPr>
      <w:rFonts w:ascii="Times New Roman" w:hAnsi="Times New Roman" w:eastAsia="SimSun" w:cs="Times New Roman"/>
      <w:b/>
      <w:sz w:val="28"/>
      <w:szCs w:val="28"/>
      <w:lang w:bidi="en-US"/>
    </w:rPr>
  </w:style>
  <w:style w:type="character" w:styleId="Appleconvertedspace" w:customStyle="1">
    <w:name w:val="apple-converted-space"/>
    <w:qFormat/>
    <w:rsid w:val="003e0bca"/>
    <w:rPr/>
  </w:style>
  <w:style w:type="character" w:styleId="Style17">
    <w:name w:val="FollowedHyperlink"/>
    <w:uiPriority w:val="99"/>
    <w:semiHidden/>
    <w:unhideWhenUsed/>
    <w:rsid w:val="003e0bca"/>
    <w:rPr>
      <w:color w:val="954F72"/>
      <w:u w:val="single"/>
    </w:rPr>
  </w:style>
  <w:style w:type="character" w:styleId="Annotationreference">
    <w:name w:val="annotation reference"/>
    <w:uiPriority w:val="99"/>
    <w:semiHidden/>
    <w:unhideWhenUsed/>
    <w:qFormat/>
    <w:rsid w:val="003e0bca"/>
    <w:rPr>
      <w:sz w:val="16"/>
      <w:szCs w:val="16"/>
    </w:rPr>
  </w:style>
  <w:style w:type="character" w:styleId="Style18" w:customStyle="1">
    <w:name w:val="Текст примечания Знак"/>
    <w:basedOn w:val="DefaultParagraphFont"/>
    <w:link w:val="Annotationtext"/>
    <w:uiPriority w:val="99"/>
    <w:semiHidden/>
    <w:qFormat/>
    <w:rsid w:val="003e0bca"/>
    <w:rPr>
      <w:rFonts w:ascii="Times New Roman" w:hAnsi="Times New Roman" w:eastAsia="SimSun" w:cs="Times New Roman"/>
      <w:sz w:val="20"/>
      <w:szCs w:val="20"/>
      <w:lang w:val="en-US" w:bidi="en-US"/>
    </w:rPr>
  </w:style>
  <w:style w:type="character" w:styleId="Style19" w:customStyle="1">
    <w:name w:val="Тема примечания Знак"/>
    <w:basedOn w:val="Style18"/>
    <w:link w:val="Annotationsubject"/>
    <w:uiPriority w:val="99"/>
    <w:semiHidden/>
    <w:qFormat/>
    <w:rsid w:val="003e0bca"/>
    <w:rPr>
      <w:rFonts w:ascii="Times New Roman" w:hAnsi="Times New Roman" w:eastAsia="SimSun" w:cs="Times New Roman"/>
      <w:b/>
      <w:bCs/>
      <w:sz w:val="20"/>
      <w:szCs w:val="20"/>
      <w:lang w:val="en-US" w:bidi="en-US"/>
    </w:rPr>
  </w:style>
  <w:style w:type="character" w:styleId="Style20" w:customStyle="1">
    <w:name w:val="Заголовок Знак"/>
    <w:basedOn w:val="DefaultParagraphFont"/>
    <w:uiPriority w:val="10"/>
    <w:qFormat/>
    <w:rsid w:val="003e0bca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val="en-US" w:bidi="en-US"/>
    </w:rPr>
  </w:style>
  <w:style w:type="character" w:styleId="HTMLCite">
    <w:name w:val="HTML Cite"/>
    <w:basedOn w:val="DefaultParagraphFont"/>
    <w:uiPriority w:val="99"/>
    <w:semiHidden/>
    <w:unhideWhenUsed/>
    <w:qFormat/>
    <w:rsid w:val="00443fba"/>
    <w:rPr>
      <w:i/>
      <w:iCs/>
    </w:rPr>
  </w:style>
  <w:style w:type="character" w:styleId="Applestylespan" w:customStyle="1">
    <w:name w:val="apple-style-span"/>
    <w:basedOn w:val="DefaultParagraphFont"/>
    <w:qFormat/>
    <w:rsid w:val="00dd11e6"/>
    <w:rPr/>
  </w:style>
  <w:style w:type="character" w:styleId="Style21">
    <w:name w:val="Ссылка указателя"/>
    <w:qFormat/>
    <w:rPr/>
  </w:style>
  <w:style w:type="character" w:styleId="Style22">
    <w:name w:val="Символ концевой сноски"/>
    <w:qFormat/>
    <w:rPr/>
  </w:style>
  <w:style w:type="character" w:styleId="Style23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paragraph" w:styleId="Style24">
    <w:name w:val="Заголовок"/>
    <w:basedOn w:val="Normal"/>
    <w:next w:val="Style2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5">
    <w:name w:val="Body Text"/>
    <w:basedOn w:val="Normal"/>
    <w:link w:val="Style13"/>
    <w:rsid w:val="003e0bca"/>
    <w:pPr>
      <w:jc w:val="center"/>
    </w:pPr>
    <w:rPr>
      <w:rFonts w:eastAsia="Times New Roman"/>
      <w:sz w:val="44"/>
      <w:szCs w:val="20"/>
      <w:lang w:eastAsia="ru-RU"/>
    </w:rPr>
  </w:style>
  <w:style w:type="paragraph" w:styleId="Style26">
    <w:name w:val="List"/>
    <w:basedOn w:val="Style25"/>
    <w:pPr/>
    <w:rPr>
      <w:rFonts w:cs="Lucida Sans"/>
    </w:rPr>
  </w:style>
  <w:style w:type="paragraph" w:styleId="Style2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cs="Lucida Sans"/>
    </w:rPr>
  </w:style>
  <w:style w:type="paragraph" w:styleId="Style29">
    <w:name w:val="Subtitle"/>
    <w:basedOn w:val="Normal"/>
    <w:next w:val="Normal"/>
    <w:link w:val="Style6"/>
    <w:uiPriority w:val="11"/>
    <w:qFormat/>
    <w:rsid w:val="003e0bca"/>
    <w:pPr>
      <w:spacing w:before="0" w:after="60"/>
      <w:jc w:val="center"/>
      <w:outlineLvl w:val="1"/>
    </w:pPr>
    <w:rPr>
      <w:rFonts w:ascii="Cambria" w:hAnsi="Cambria"/>
      <w:lang w:val="x-none" w:eastAsia="x-none" w:bidi="ar-SA"/>
    </w:rPr>
  </w:style>
  <w:style w:type="paragraph" w:styleId="NoSpacing">
    <w:name w:val="No Spacing"/>
    <w:basedOn w:val="Normal"/>
    <w:uiPriority w:val="1"/>
    <w:qFormat/>
    <w:rsid w:val="003e0bca"/>
    <w:pPr/>
    <w:rPr>
      <w:szCs w:val="32"/>
    </w:rPr>
  </w:style>
  <w:style w:type="paragraph" w:styleId="ListParagraph">
    <w:name w:val="List Paragraph"/>
    <w:basedOn w:val="Normal"/>
    <w:uiPriority w:val="34"/>
    <w:qFormat/>
    <w:rsid w:val="003e0bca"/>
    <w:pPr>
      <w:spacing w:before="0" w:after="0"/>
      <w:ind w:left="720" w:hanging="0"/>
      <w:contextualSpacing/>
    </w:pPr>
    <w:rPr/>
  </w:style>
  <w:style w:type="paragraph" w:styleId="Quote">
    <w:name w:val="Quote"/>
    <w:basedOn w:val="Normal"/>
    <w:next w:val="Normal"/>
    <w:link w:val="22"/>
    <w:uiPriority w:val="29"/>
    <w:qFormat/>
    <w:rsid w:val="003e0bca"/>
    <w:pPr/>
    <w:rPr>
      <w:i/>
      <w:lang w:val="x-none" w:eastAsia="x-none" w:bidi="ar-SA"/>
    </w:rPr>
  </w:style>
  <w:style w:type="paragraph" w:styleId="IntenseQuote">
    <w:name w:val="Intense Quote"/>
    <w:basedOn w:val="Normal"/>
    <w:next w:val="Normal"/>
    <w:link w:val="Style8"/>
    <w:uiPriority w:val="30"/>
    <w:qFormat/>
    <w:rsid w:val="003e0bca"/>
    <w:pPr>
      <w:ind w:left="720" w:right="720" w:hanging="0"/>
    </w:pPr>
    <w:rPr>
      <w:b/>
      <w:i/>
      <w:szCs w:val="20"/>
      <w:lang w:val="x-none" w:eastAsia="x-none" w:bidi="ar-SA"/>
    </w:rPr>
  </w:style>
  <w:style w:type="paragraph" w:styleId="Style30">
    <w:name w:val="Index Heading"/>
    <w:basedOn w:val="Style24"/>
    <w:pPr/>
    <w:rPr/>
  </w:style>
  <w:style w:type="paragraph" w:styleId="Style31">
    <w:name w:val="TOC Heading"/>
    <w:basedOn w:val="1"/>
    <w:next w:val="Normal"/>
    <w:uiPriority w:val="39"/>
    <w:qFormat/>
    <w:rsid w:val="003e0bca"/>
    <w:pPr>
      <w:outlineLvl w:val="9"/>
    </w:pPr>
    <w:rPr/>
  </w:style>
  <w:style w:type="paragraph" w:styleId="Style32">
    <w:name w:val="Footnote Text"/>
    <w:basedOn w:val="Normal"/>
    <w:link w:val="Style9"/>
    <w:uiPriority w:val="99"/>
    <w:unhideWhenUsed/>
    <w:qFormat/>
    <w:rsid w:val="003e0bca"/>
    <w:pPr/>
    <w:rPr>
      <w:sz w:val="20"/>
      <w:szCs w:val="20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3e0bca"/>
    <w:pPr/>
    <w:rPr>
      <w:rFonts w:ascii="Tahoma" w:hAnsi="Tahoma" w:cs="Tahoma"/>
      <w:sz w:val="16"/>
      <w:szCs w:val="16"/>
    </w:rPr>
  </w:style>
  <w:style w:type="paragraph" w:styleId="Style33">
    <w:name w:val="Колонтитул"/>
    <w:basedOn w:val="Normal"/>
    <w:qFormat/>
    <w:pPr/>
    <w:rPr/>
  </w:style>
  <w:style w:type="paragraph" w:styleId="Style34">
    <w:name w:val="Header"/>
    <w:basedOn w:val="Normal"/>
    <w:link w:val="Style14"/>
    <w:uiPriority w:val="99"/>
    <w:unhideWhenUsed/>
    <w:rsid w:val="003e0bc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5">
    <w:name w:val="Footer"/>
    <w:basedOn w:val="Normal"/>
    <w:link w:val="Style15"/>
    <w:uiPriority w:val="99"/>
    <w:unhideWhenUsed/>
    <w:rsid w:val="003e0bc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3">
    <w:name w:val="TOC 1"/>
    <w:basedOn w:val="Normal"/>
    <w:next w:val="Normal"/>
    <w:autoRedefine/>
    <w:uiPriority w:val="39"/>
    <w:unhideWhenUsed/>
    <w:rsid w:val="003e0bca"/>
    <w:pPr>
      <w:tabs>
        <w:tab w:val="clear" w:pos="708"/>
        <w:tab w:val="right" w:pos="9345" w:leader="dot"/>
      </w:tabs>
      <w:suppressAutoHyphens w:val="true"/>
      <w:jc w:val="both"/>
    </w:pPr>
    <w:rPr>
      <w:b/>
      <w:sz w:val="28"/>
      <w:szCs w:val="28"/>
      <w:lang w:val="ru-RU"/>
    </w:rPr>
  </w:style>
  <w:style w:type="paragraph" w:styleId="24">
    <w:name w:val="TOC 2"/>
    <w:basedOn w:val="Normal"/>
    <w:next w:val="Normal"/>
    <w:autoRedefine/>
    <w:uiPriority w:val="39"/>
    <w:unhideWhenUsed/>
    <w:rsid w:val="003e0bca"/>
    <w:pPr>
      <w:ind w:left="240" w:hanging="0"/>
    </w:pPr>
    <w:rPr/>
  </w:style>
  <w:style w:type="paragraph" w:styleId="32">
    <w:name w:val="TOC 3"/>
    <w:basedOn w:val="Normal"/>
    <w:next w:val="Normal"/>
    <w:autoRedefine/>
    <w:uiPriority w:val="39"/>
    <w:unhideWhenUsed/>
    <w:rsid w:val="003e0bca"/>
    <w:pPr>
      <w:ind w:left="480" w:hanging="0"/>
    </w:pPr>
    <w:rPr/>
  </w:style>
  <w:style w:type="paragraph" w:styleId="ConsPlusNonformat" w:customStyle="1">
    <w:name w:val="ConsPlusNonformat"/>
    <w:uiPriority w:val="99"/>
    <w:qFormat/>
    <w:rsid w:val="003e0bca"/>
    <w:pPr>
      <w:widowControl/>
      <w:suppressAutoHyphens w:val="true"/>
      <w:bidi w:val="0"/>
      <w:spacing w:lineRule="auto" w:line="240" w:before="0" w:after="0"/>
      <w:jc w:val="left"/>
    </w:pPr>
    <w:rPr>
      <w:rFonts w:ascii="Courier New" w:hAnsi="Courier New" w:eastAsia="SimSun" w:cs="Courier New"/>
      <w:color w:val="auto"/>
      <w:kern w:val="0"/>
      <w:sz w:val="24"/>
      <w:szCs w:val="20"/>
      <w:lang w:val="ru-RU" w:eastAsia="ru-RU" w:bidi="ar-SA"/>
    </w:rPr>
  </w:style>
  <w:style w:type="paragraph" w:styleId="BodyText2">
    <w:name w:val="Body Text 2"/>
    <w:basedOn w:val="Normal"/>
    <w:link w:val="23"/>
    <w:uiPriority w:val="99"/>
    <w:semiHidden/>
    <w:unhideWhenUsed/>
    <w:qFormat/>
    <w:rsid w:val="003e0bca"/>
    <w:pPr>
      <w:spacing w:lineRule="auto" w:line="480" w:before="0" w:after="120"/>
    </w:pPr>
    <w:rPr/>
  </w:style>
  <w:style w:type="paragraph" w:styleId="14" w:customStyle="1">
    <w:name w:val="Знак1"/>
    <w:basedOn w:val="Normal"/>
    <w:qFormat/>
    <w:rsid w:val="003e0bca"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bidi="ar-SA"/>
    </w:rPr>
  </w:style>
  <w:style w:type="paragraph" w:styleId="Textjust" w:customStyle="1">
    <w:name w:val="textjust"/>
    <w:basedOn w:val="Normal"/>
    <w:qFormat/>
    <w:rsid w:val="003e0bca"/>
    <w:pPr>
      <w:spacing w:beforeAutospacing="1" w:afterAutospacing="1"/>
      <w:jc w:val="both"/>
    </w:pPr>
    <w:rPr>
      <w:rFonts w:eastAsia="Times New Roman"/>
      <w:color w:val="0000FF"/>
      <w:sz w:val="27"/>
      <w:szCs w:val="27"/>
      <w:lang w:val="ru-RU" w:eastAsia="ru-RU" w:bidi="ar-SA"/>
    </w:rPr>
  </w:style>
  <w:style w:type="paragraph" w:styleId="ConsPlusNormal" w:customStyle="1">
    <w:name w:val="ConsPlusNormal"/>
    <w:qFormat/>
    <w:rsid w:val="003e0bca"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SimSun" w:cs="Arial"/>
      <w:color w:val="auto"/>
      <w:kern w:val="0"/>
      <w:sz w:val="20"/>
      <w:szCs w:val="20"/>
      <w:lang w:val="ru-RU" w:eastAsia="ru-RU" w:bidi="ar-SA"/>
    </w:rPr>
  </w:style>
  <w:style w:type="paragraph" w:styleId="15" w:customStyle="1">
    <w:name w:val="Стиль1"/>
    <w:basedOn w:val="Normal"/>
    <w:link w:val="12"/>
    <w:qFormat/>
    <w:rsid w:val="003e0bca"/>
    <w:pPr>
      <w:suppressAutoHyphens w:val="true"/>
      <w:jc w:val="center"/>
    </w:pPr>
    <w:rPr>
      <w:b/>
      <w:sz w:val="28"/>
      <w:szCs w:val="28"/>
      <w:lang w:val="ru-RU"/>
    </w:rPr>
  </w:style>
  <w:style w:type="paragraph" w:styleId="211" w:customStyle="1">
    <w:name w:val="Основной текст 21"/>
    <w:basedOn w:val="Normal"/>
    <w:qFormat/>
    <w:rsid w:val="003e0bca"/>
    <w:pPr>
      <w:widowControl w:val="false"/>
      <w:overflowPunct w:val="true"/>
      <w:ind w:firstLine="1122"/>
      <w:jc w:val="both"/>
      <w:textAlignment w:val="baseline"/>
    </w:pPr>
    <w:rPr>
      <w:rFonts w:eastAsia="Times New Roman"/>
      <w:sz w:val="28"/>
      <w:szCs w:val="20"/>
      <w:lang w:val="ru-RU" w:eastAsia="ru-RU" w:bidi="ar-SA"/>
    </w:rPr>
  </w:style>
  <w:style w:type="paragraph" w:styleId="212" w:customStyle="1">
    <w:name w:val="Основной текст с отступом 21"/>
    <w:basedOn w:val="Normal"/>
    <w:qFormat/>
    <w:rsid w:val="003e0bca"/>
    <w:pPr>
      <w:widowControl w:val="false"/>
      <w:overflowPunct w:val="true"/>
      <w:ind w:firstLine="700"/>
      <w:jc w:val="both"/>
      <w:textAlignment w:val="baseline"/>
    </w:pPr>
    <w:rPr>
      <w:rFonts w:eastAsia="Times New Roman"/>
      <w:szCs w:val="20"/>
      <w:lang w:val="ru-RU" w:eastAsia="ru-RU" w:bidi="ar-SA"/>
    </w:rPr>
  </w:style>
  <w:style w:type="paragraph" w:styleId="Annotationtext">
    <w:name w:val="annotation text"/>
    <w:basedOn w:val="Normal"/>
    <w:link w:val="Style18"/>
    <w:uiPriority w:val="99"/>
    <w:semiHidden/>
    <w:unhideWhenUsed/>
    <w:qFormat/>
    <w:rsid w:val="003e0bca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9"/>
    <w:uiPriority w:val="99"/>
    <w:semiHidden/>
    <w:unhideWhenUsed/>
    <w:qFormat/>
    <w:rsid w:val="003e0bca"/>
    <w:pPr/>
    <w:rPr>
      <w:b/>
      <w:bCs/>
    </w:rPr>
  </w:style>
  <w:style w:type="paragraph" w:styleId="Style36">
    <w:name w:val="Title"/>
    <w:basedOn w:val="Normal"/>
    <w:next w:val="Normal"/>
    <w:link w:val="Style5"/>
    <w:uiPriority w:val="10"/>
    <w:qFormat/>
    <w:rsid w:val="003e0bca"/>
    <w:pPr>
      <w:spacing w:before="0" w:after="0"/>
      <w:contextualSpacing/>
    </w:pPr>
    <w:rPr>
      <w:rFonts w:ascii="Cambria" w:hAnsi="Cambria" w:cs="" w:cstheme="minorBidi"/>
      <w:b/>
      <w:bCs/>
      <w:kern w:val="2"/>
      <w:sz w:val="32"/>
      <w:szCs w:val="32"/>
      <w:lang w:val="ru-RU" w:bidi="ar-SA"/>
    </w:rPr>
  </w:style>
  <w:style w:type="paragraph" w:styleId="Style37">
    <w:name w:val="Содержимое врезки"/>
    <w:basedOn w:val="Normal"/>
    <w:qFormat/>
    <w:pPr/>
    <w:rPr/>
  </w:style>
  <w:style w:type="paragraph" w:styleId="Style38">
    <w:name w:val="Содержимое таблицы"/>
    <w:basedOn w:val="Normal"/>
    <w:qFormat/>
    <w:pPr>
      <w:widowControl w:val="false"/>
      <w:suppressLineNumbers/>
    </w:pPr>
    <w:rPr/>
  </w:style>
  <w:style w:type="paragraph" w:styleId="Style39">
    <w:name w:val="Заголовок таблицы"/>
    <w:basedOn w:val="Style3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0">
    <w:name w:val="Table Grid"/>
    <w:basedOn w:val="a1"/>
    <w:uiPriority w:val="59"/>
    <w:rsid w:val="003e0bca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footnotes" Target="footnotes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01A35-E1B4-40CF-89D4-908D1483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Application>LibreOffice/7.4.1.2$Windows_X86_64 LibreOffice_project/3c58a8f3a960df8bc8fd77b461821e42c061c5f0</Application>
  <AppVersion>15.0000</AppVersion>
  <Pages>21</Pages>
  <Words>3489</Words>
  <Characters>27081</Characters>
  <CharactersWithSpaces>31628</CharactersWithSpaces>
  <Paragraphs>507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2018-02-09T11:30:00Z</dcterms:created>
  <dc:creator>Каруева Дельгир Эрдниевна</dc:creator>
  <dc:description/>
  <dc:language>ru-RU</dc:language>
  <cp:lastModifiedBy/>
  <cp:lastPrinted>2024-10-03T14:57:52Z</cp:lastPrinted>
  <dcterms:modified xsi:type="dcterms:W3CDTF">2024-10-03T16:06:31Z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