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 xml:space="preserve">                                                                  </w:t>
      </w:r>
      <w:r>
        <w:rPr>
          <w:rStyle w:val="Style12"/>
          <w:rFonts w:ascii="Times New Roman" w:hAnsi="Times New Roman"/>
          <w:b/>
          <w:bCs/>
          <w:sz w:val="28"/>
          <w:szCs w:val="28"/>
        </w:rPr>
        <w:t>Информация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 результата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х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контрольного мероприятия «Оценка эффективности расходования бюджетных </w:t>
      </w:r>
      <w:r>
        <w:rPr>
          <w:b/>
          <w:bCs/>
          <w:sz w:val="28"/>
          <w:szCs w:val="28"/>
        </w:rPr>
        <w:t xml:space="preserve">средств на оплату труда работников муниципальных </w:t>
      </w:r>
      <w:r>
        <w:rPr>
          <w:rFonts w:eastAsia="SimSun;宋体" w:cs="Lucida Sans;Arial"/>
          <w:b/>
          <w:bCs/>
          <w:color w:val="auto"/>
          <w:kern w:val="2"/>
          <w:sz w:val="28"/>
          <w:szCs w:val="28"/>
          <w:lang w:val="ru-RU" w:eastAsia="zh-CN" w:bidi="hi-IN"/>
        </w:rPr>
        <w:t xml:space="preserve">образовательных </w:t>
      </w:r>
      <w:r>
        <w:rPr>
          <w:b/>
          <w:bCs/>
          <w:sz w:val="28"/>
          <w:szCs w:val="28"/>
        </w:rPr>
        <w:t xml:space="preserve">учреждений городского </w:t>
      </w:r>
    </w:p>
    <w:p>
      <w:pPr>
        <w:pStyle w:val="Normal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  <w:lang w:eastAsia="ru-RU"/>
        </w:rPr>
        <w:t xml:space="preserve">округа Фрязино за </w:t>
      </w:r>
      <w:r>
        <w:rPr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8"/>
          <w:sz w:val="28"/>
          <w:szCs w:val="28"/>
          <w:u w:val="none"/>
          <w:vertAlign w:val="baseline"/>
          <w:em w:val="none"/>
          <w:lang w:eastAsia="ru-RU"/>
        </w:rPr>
        <w:t>202</w:t>
      </w:r>
      <w:r>
        <w:rPr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8"/>
          <w:sz w:val="28"/>
          <w:szCs w:val="28"/>
          <w:u w:val="none"/>
          <w:vertAlign w:val="baseline"/>
          <w:em w:val="none"/>
          <w:lang w:eastAsia="ru-RU"/>
        </w:rPr>
        <w:t>4</w:t>
      </w:r>
      <w:r>
        <w:rPr>
          <w:rFonts w:eastAsia="Arial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8"/>
          <w:sz w:val="28"/>
          <w:szCs w:val="28"/>
          <w:u w:val="none"/>
          <w:vertAlign w:val="baseline"/>
          <w:em w:val="none"/>
          <w:lang w:eastAsia="ru-RU"/>
        </w:rPr>
        <w:t xml:space="preserve"> год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napToGrid w:val="false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napToGrid w:val="false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В соответствии с п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>унктом 2.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val="ru-RU" w:eastAsia="hi-IN"/>
        </w:rPr>
        <w:t>1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 xml:space="preserve"> Плана работы Контрольно-счетной палаты городского округа Фрязино на 202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>5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 xml:space="preserve"> год, утвержденного распоряжением пред</w:t>
        <w:softHyphen/>
        <w:t>седателя Контрольно-счетной палаты от  20.12.202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>4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 xml:space="preserve"> № 6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>0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  <w:lang w:eastAsia="hi-IN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в период с 1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янва</w:t>
        <w:softHyphen/>
        <w:t xml:space="preserve">ря по </w:t>
      </w:r>
      <w:r>
        <w:rPr>
          <w:rFonts w:cs="Times New Roman" w:ascii="Times New Roman" w:hAnsi="Times New Roman"/>
          <w:sz w:val="28"/>
          <w:szCs w:val="28"/>
        </w:rPr>
        <w:t>21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февраля</w:t>
      </w:r>
      <w:r>
        <w:rPr>
          <w:rFonts w:cs="Times New Roman" w:ascii="Times New Roman" w:hAnsi="Times New Roman"/>
          <w:sz w:val="28"/>
          <w:szCs w:val="28"/>
        </w:rPr>
        <w:t xml:space="preserve">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года Контрольно-счетной палатой проведено контрольное мероприятие «Оценка эффективности расходования бюджетных средств на оплату труда работников муниципальных </w:t>
      </w:r>
      <w:r>
        <w:rPr>
          <w:rFonts w:eastAsia="SimSun;宋体" w:cs="Times New Roman" w:ascii="Times New Roman" w:hAnsi="Times New Roman"/>
          <w:color w:val="auto"/>
          <w:kern w:val="2"/>
          <w:sz w:val="28"/>
          <w:szCs w:val="28"/>
          <w:lang w:val="ru-RU" w:eastAsia="zh-CN" w:bidi="hi-IN"/>
        </w:rPr>
        <w:t>образовательных</w:t>
      </w:r>
      <w:r>
        <w:rPr>
          <w:rFonts w:cs="Times New Roman" w:ascii="Times New Roman" w:hAnsi="Times New Roman"/>
          <w:sz w:val="28"/>
          <w:szCs w:val="28"/>
        </w:rPr>
        <w:t xml:space="preserve"> учреждений городского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  <w:lang w:eastAsia="ru-RU"/>
        </w:rPr>
        <w:t>окру</w:t>
        <w:softHyphen/>
        <w:t xml:space="preserve">га Фрязино за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8"/>
          <w:sz w:val="28"/>
          <w:szCs w:val="28"/>
          <w:u w:val="none"/>
          <w:vertAlign w:val="baseline"/>
          <w:em w:val="none"/>
          <w:lang w:eastAsia="ru-RU"/>
        </w:rPr>
        <w:t>202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8"/>
          <w:sz w:val="28"/>
          <w:szCs w:val="28"/>
          <w:u w:val="none"/>
          <w:vertAlign w:val="baseline"/>
          <w:em w:val="none"/>
          <w:lang w:eastAsia="ru-RU"/>
        </w:rPr>
        <w:t>4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position w:val="0"/>
          <w:sz w:val="28"/>
          <w:sz w:val="28"/>
          <w:szCs w:val="28"/>
          <w:u w:val="none"/>
          <w:vertAlign w:val="baseline"/>
          <w:em w:val="none"/>
          <w:lang w:eastAsia="ru-RU"/>
        </w:rPr>
        <w:t xml:space="preserve"> год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  <w:lang w:eastAsia="ru-RU"/>
        </w:rPr>
        <w:t xml:space="preserve">»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  <w:lang w:eastAsia="ru-RU"/>
        </w:rPr>
        <w:t>(далее — контрольное мероприятие)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vertAlign w:val="baseline"/>
          <w:lang w:eastAsia="ru-RU"/>
        </w:rPr>
        <w:t>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Контрольное мероприятие проводилось согласно программе, утвержденной распоряжением председателя Контрольно-счетной палаты </w:t>
      </w:r>
      <w:r>
        <w:rPr>
          <w:rFonts w:eastAsia="Times New Roman" w:ascii="Times New Roman" w:hAnsi="Times New Roman"/>
          <w:sz w:val="28"/>
          <w:szCs w:val="28"/>
        </w:rPr>
        <w:t xml:space="preserve">городского округа Фрязино </w:t>
      </w:r>
      <w:r>
        <w:rPr>
          <w:rFonts w:ascii="Times New Roman" w:hAnsi="Times New Roman"/>
          <w:sz w:val="28"/>
          <w:szCs w:val="28"/>
        </w:rPr>
        <w:t>от 09.01.202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№  01 </w:t>
      </w:r>
      <w:r>
        <w:rPr>
          <w:rFonts w:ascii="Times New Roman" w:hAnsi="Times New Roman"/>
          <w:sz w:val="28"/>
          <w:szCs w:val="28"/>
        </w:rPr>
        <w:t>(с изм. от 07.02.2025 № 04)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0" w:leader="none"/>
        </w:tabs>
        <w:snapToGrid w:val="false"/>
        <w:spacing w:lineRule="auto" w:line="240"/>
        <w:jc w:val="both"/>
        <w:rPr/>
      </w:pPr>
      <w:r>
        <w:rPr>
          <w:rStyle w:val="Style12"/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Style w:val="Style12"/>
          <w:rFonts w:eastAsia="Times New Roman" w:cs="Times New Roman" w:ascii="Times New Roman" w:hAnsi="Times New Roman"/>
          <w:sz w:val="28"/>
          <w:szCs w:val="28"/>
        </w:rPr>
        <w:t>Объектами контрольного мероприятия являлись:</w:t>
      </w:r>
    </w:p>
    <w:p>
      <w:pPr>
        <w:pStyle w:val="Style25"/>
        <w:ind w:left="-60" w:right="0" w:hanging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>1. Управление образования администрации городского округа Фрязино.</w:t>
      </w:r>
    </w:p>
    <w:p>
      <w:pPr>
        <w:pStyle w:val="Style29"/>
        <w:ind w:left="-60" w:right="0" w:hanging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2. О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position w:val="0"/>
          <w:sz w:val="28"/>
          <w:sz w:val="28"/>
          <w:szCs w:val="28"/>
          <w:u w:val="none"/>
          <w:vertAlign w:val="baseline"/>
        </w:rPr>
        <w:t xml:space="preserve">бразовательные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учреждения городского округа Фрязино:</w:t>
      </w:r>
    </w:p>
    <w:p>
      <w:pPr>
        <w:pStyle w:val="Style24"/>
        <w:ind w:left="-6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none"/>
        </w:rPr>
        <w:t xml:space="preserve">1) Муниципальная бюджетная образовательная организация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С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  <w:u w:val="none"/>
        </w:rPr>
        <w:t xml:space="preserve">редняя общеобразовательная школа № 1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u w:val="none"/>
          <w:lang w:val="ru-RU" w:eastAsia="zh-CN" w:bidi="ar-SA"/>
        </w:rPr>
        <w:t xml:space="preserve">имени Героя Советского Союза И.И. Иванова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8"/>
          <w:szCs w:val="28"/>
          <w:u w:val="none"/>
        </w:rPr>
        <w:t>городского округа Фрязино Московской области.</w:t>
      </w:r>
    </w:p>
    <w:p>
      <w:pPr>
        <w:pStyle w:val="Style24"/>
        <w:ind w:left="-6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none"/>
        </w:rPr>
        <w:t xml:space="preserve">2) Муниципальная бюджетная образовательная организация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>С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  <w:u w:val="none"/>
        </w:rPr>
        <w:t xml:space="preserve">редняя общеобразовательная школа № 2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8"/>
          <w:szCs w:val="28"/>
          <w:u w:val="none"/>
        </w:rPr>
        <w:t>городского округа Фрязино Московской области.</w:t>
      </w:r>
    </w:p>
    <w:p>
      <w:pPr>
        <w:pStyle w:val="Style24"/>
        <w:spacing w:before="0" w:after="113"/>
        <w:ind w:left="-60" w:right="0" w:hanging="0"/>
        <w:jc w:val="both"/>
        <w:rPr>
          <w:rFonts w:ascii="Times New Roman" w:hAnsi="Times New Roman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3) Муниципальная бюджетная образовательная организация С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8"/>
          <w:szCs w:val="28"/>
          <w:u w:val="none"/>
        </w:rPr>
        <w:t>редняя общеобразовательная школа № 5 городского округа Фрязино Московской области.</w:t>
      </w:r>
    </w:p>
    <w:p>
      <w:pPr>
        <w:pStyle w:val="Normal"/>
        <w:spacing w:lineRule="auto" w:line="240" w:before="0" w:after="113"/>
        <w:jc w:val="both"/>
        <w:rPr/>
      </w:pPr>
      <w:r>
        <w:rPr>
          <w:rStyle w:val="Style12"/>
          <w:rFonts w:cs="Times New Roman" w:ascii="Times New Roman" w:hAnsi="Times New Roman"/>
          <w:sz w:val="28"/>
          <w:szCs w:val="28"/>
        </w:rPr>
        <w:tab/>
        <w:t xml:space="preserve"> </w:t>
      </w:r>
      <w:r>
        <w:rPr>
          <w:rStyle w:val="Style12"/>
          <w:rFonts w:eastAsia="Times New Roman" w:cs="Times New Roman;serif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    </w:t>
      </w:r>
      <w:r>
        <w:rPr>
          <w:rStyle w:val="Style12"/>
          <w:rFonts w:eastAsia="Times New Roman" w:cs="Times New Roman;serif" w:ascii="Times New Roman" w:hAnsi="Times New Roman"/>
          <w:b w:val="false"/>
          <w:bCs w:val="false"/>
          <w:i w:val="false"/>
          <w:iCs w:val="false"/>
          <w:sz w:val="28"/>
          <w:szCs w:val="28"/>
        </w:rPr>
        <w:t>В результате проведенного контрольного мероприятия установлено: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>Оцен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>ка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 xml:space="preserve"> обоснованност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>и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 xml:space="preserve"> штатных расписаний 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образовательных учреждений городского округа Фрязино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position w:val="0"/>
          <w:sz w:val="28"/>
          <w:sz w:val="28"/>
          <w:szCs w:val="28"/>
          <w:u w:val="none"/>
          <w:shd w:fill="auto" w:val="clear"/>
          <w:vertAlign w:val="baseline"/>
        </w:rPr>
        <w:t>установила:</w:t>
      </w:r>
    </w:p>
    <w:p>
      <w:pPr>
        <w:pStyle w:val="Style20"/>
        <w:spacing w:lineRule="auto" w:line="240" w:before="0" w:after="113"/>
        <w:jc w:val="both"/>
        <w:rPr>
          <w:rFonts w:ascii="Times New Roman" w:hAnsi="Times New Roman"/>
          <w:sz w:val="28"/>
          <w:szCs w:val="28"/>
        </w:rPr>
      </w:pPr>
      <w:r>
        <w:rPr>
          <w:rStyle w:val="Style13"/>
          <w:rFonts w:eastAsia="Courier New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штатные расписания учреждений образования не соответствуют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П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р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имерному типовому штатному расписанию педагогического, административно-хозяйственного, учебно-вспомогательного персонала и иных работников, осуществляющих вспомогательные функции, образовательных организаций городского округа Фрязино Московской области (далее — Примерные типовые штатные расписания), утвержденному постановлением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А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дминистрации от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02.02.2024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№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122, </w:t>
      </w:r>
      <w:r>
        <w:rPr>
          <w:rStyle w:val="Style1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что привело к неэффективным затратам бюджетных средств в 2024 году на сумму 6 324,1 тыс. руб.  </w:t>
      </w:r>
    </w:p>
    <w:p>
      <w:pPr>
        <w:pStyle w:val="Style20"/>
        <w:spacing w:lineRule="auto" w:line="240" w:before="0" w:after="113"/>
        <w:jc w:val="both"/>
        <w:rPr>
          <w:rFonts w:ascii="Times New Roman" w:hAnsi="Times New Roman"/>
          <w:sz w:val="28"/>
          <w:szCs w:val="28"/>
        </w:rPr>
      </w:pPr>
      <w:r>
        <w:rPr>
          <w:rStyle w:val="Style13"/>
          <w:rFonts w:eastAsia="Courier New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2.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Провер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ка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обоснованност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и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должностных окладов работников образовательных учреждений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установила:</w:t>
      </w:r>
    </w:p>
    <w:p>
      <w:pPr>
        <w:pStyle w:val="Style2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- нарушения порядка установления должностных окладов руководителей и заместителей руководителя учреждений, предусмотренного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Положени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ем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об оплате труда работников муниципальных образовательных учреждений городского округа Фрязино, утвержденному постановлением Главы городского округа Фрязино от 16.10.2020 № 524 (далее — Положение об оплате труда № 524);</w:t>
      </w:r>
    </w:p>
    <w:p>
      <w:pPr>
        <w:pStyle w:val="Style20"/>
        <w:spacing w:lineRule="auto" w:line="240" w:before="0" w:after="113"/>
        <w:jc w:val="both"/>
        <w:rPr>
          <w:rFonts w:ascii="Times New Roman" w:hAnsi="Times New Roman"/>
          <w:sz w:val="28"/>
          <w:szCs w:val="28"/>
        </w:rPr>
      </w:pP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- 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завышения размеров должностных окладов работникам учреждений на сумму 72,7 тыс. руб., занижение — на сумму 75,4 тыс. руб.</w:t>
      </w:r>
    </w:p>
    <w:p>
      <w:pPr>
        <w:pStyle w:val="Style2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3. Провер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ка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обоснованност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и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 установления доплат и надбавок к должностным окладам установила:</w:t>
      </w:r>
    </w:p>
    <w:p>
      <w:pPr>
        <w:pStyle w:val="Style20"/>
        <w:spacing w:lineRule="auto" w:line="240" w:before="0" w:after="113"/>
        <w:jc w:val="both"/>
        <w:rPr>
          <w:rFonts w:ascii="Times New Roman" w:hAnsi="Times New Roman"/>
          <w:sz w:val="28"/>
          <w:szCs w:val="28"/>
        </w:rPr>
      </w:pP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- доплаты по основаниям, не предусмотренным 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Положением об оплате труда № 524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и Положениями учреждений, доплаты в завышенных размерах - на общую сумму 502,8 тыс. руб.</w:t>
      </w:r>
    </w:p>
    <w:p>
      <w:pPr>
        <w:pStyle w:val="Style2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4.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Оцен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ка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законности и 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эффективност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и</w:t>
      </w:r>
      <w:r>
        <w:rPr>
          <w:rStyle w:val="Style13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расходования бюджетных средств на оплату труда работников образовательных учреждений установила:</w:t>
      </w:r>
    </w:p>
    <w:p>
      <w:pPr>
        <w:pStyle w:val="Style2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Style13"/>
          <w:rFonts w:eastAsia="Courier New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 xml:space="preserve">- </w:t>
      </w:r>
      <w:r>
        <w:rPr>
          <w:rStyle w:val="Style13"/>
          <w:rFonts w:eastAsia="Courier New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необоснованные расходы на оплату труда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специалистов по охране труда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учреждений образования за счет средств областного бюджета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вместо средств местного бюджета на сумму 523,7 тыс. руб.;</w:t>
      </w:r>
    </w:p>
    <w:p>
      <w:pPr>
        <w:pStyle w:val="Style2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1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- выплаты премий работникам административно-управленческого и учебно-вспомогательного персонала учреждений за счет средств педагогического персонала на сумму 6 023,3 тыс. руб.;</w:t>
      </w:r>
    </w:p>
    <w:p>
      <w:pPr>
        <w:pStyle w:val="Style2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1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4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- не возвращение учреждениями в установленные сроки в бюджет городского округа Фрязино  о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статк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ов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не израсходованной 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в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 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2024 году 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субсидии на иные цели 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в общей сумме 1 238,5 тыс. руб.;</w:t>
      </w:r>
    </w:p>
    <w:p>
      <w:pPr>
        <w:pStyle w:val="Style20"/>
        <w:spacing w:lineRule="auto" w:line="240" w:before="0" w:after="113"/>
        <w:jc w:val="both"/>
        <w:rPr>
          <w:rFonts w:ascii="Times New Roman" w:hAnsi="Times New Roman"/>
          <w:sz w:val="28"/>
          <w:szCs w:val="28"/>
        </w:rPr>
      </w:pP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- не достижение учреждениями целевых показателей  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 xml:space="preserve">среднемесячной заработной платы педагогических работников учреждений дошкольного образования </w:t>
      </w:r>
      <w:r>
        <w:rPr>
          <w:rStyle w:val="11"/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ru-RU" w:bidi="hi-IN"/>
        </w:rPr>
        <w:t>при наличии на счетах остатков средств муниципальных заданий в общей сумме 4 363,9 тыс. руб.</w:t>
      </w:r>
    </w:p>
    <w:p>
      <w:pPr>
        <w:pStyle w:val="Style20"/>
        <w:spacing w:lineRule="auto" w:line="240" w:before="0" w:after="113"/>
        <w:jc w:val="both"/>
        <w:rPr>
          <w:rStyle w:val="Style13"/>
          <w:rFonts w:eastAsia="Courier New" w:cs="Times New Roman"/>
          <w:b w:val="false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4"/>
          <w:u w:val="none"/>
          <w:shd w:fill="auto" w:val="clear"/>
          <w:vertAlign w:val="baseline"/>
          <w:em w:val="none"/>
          <w:lang w:val="ru-RU" w:eastAsia="hi-IN" w:bidi="hi-I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spacing w:lineRule="auto" w:line="240" w:before="0" w:after="113"/>
        <w:jc w:val="both"/>
        <w:rPr>
          <w:rFonts w:ascii="Times New Roman" w:hAnsi="Times New Roman"/>
          <w:sz w:val="28"/>
          <w:szCs w:val="28"/>
        </w:rPr>
      </w:pPr>
      <w:r>
        <w:rPr>
          <w:rStyle w:val="Style13"/>
          <w:rFonts w:eastAsia="Courier New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2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hi-IN" w:bidi="hi-IN"/>
        </w:rPr>
        <w:t>Председатель Контрольно-счетной палаты                              Л.А. Панченко</w:t>
      </w:r>
    </w:p>
    <w:sectPr>
      <w:headerReference w:type="default" r:id="rId2"/>
      <w:footerReference w:type="default" r:id="rId3"/>
      <w:type w:val="nextPage"/>
      <w:pgSz w:w="11906" w:h="16838"/>
      <w:pgMar w:left="1470" w:right="761" w:gutter="0" w:header="720" w:top="1134" w:footer="720" w:bottom="12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OpenSymbol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w:t xml:space="preserve">          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1">
    <w:name w:val="Heading 1"/>
    <w:basedOn w:val="Style19"/>
    <w:next w:val="Style20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2"/>
      </w:numPr>
      <w:ind w:left="0" w:right="0" w:hanging="0"/>
      <w:jc w:val="center"/>
      <w:outlineLvl w:val="1"/>
    </w:pPr>
    <w:rPr>
      <w:b/>
      <w:spacing w:val="40"/>
      <w:sz w:val="48"/>
    </w:rPr>
  </w:style>
  <w:style w:type="character" w:styleId="Style12">
    <w:name w:val="Основной шрифт абзаца"/>
    <w:qFormat/>
    <w:rPr/>
  </w:style>
  <w:style w:type="character" w:styleId="Style13">
    <w:name w:val="Strong"/>
    <w:basedOn w:val="Style12"/>
    <w:qFormat/>
    <w:rPr>
      <w:b/>
      <w:bCs/>
    </w:rPr>
  </w:style>
  <w:style w:type="character" w:styleId="Style14">
    <w:name w:val="Основной текст_"/>
    <w:qFormat/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spacing w:val="3"/>
      <w:sz w:val="25"/>
      <w:u w:val="non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Emphasis"/>
    <w:qFormat/>
    <w:rPr>
      <w:i/>
      <w:iCs/>
    </w:rPr>
  </w:style>
  <w:style w:type="character" w:styleId="Style17">
    <w:name w:val="Hyperlink"/>
    <w:rPr>
      <w:color w:val="000080"/>
      <w:u w:val="single"/>
    </w:rPr>
  </w:style>
  <w:style w:type="character" w:styleId="WWCharLFO1LVL1">
    <w:name w:val="WW_CharLFO1LVL1"/>
    <w:qFormat/>
    <w:rPr>
      <w:rFonts w:ascii="OpenSymbol" w:hAnsi="OpenSymbol" w:eastAsia="OpenSymbol" w:cs="OpenSymbol"/>
    </w:rPr>
  </w:style>
  <w:style w:type="character" w:styleId="WWCharLFO1LVL2">
    <w:name w:val="WW_CharLFO1LVL2"/>
    <w:qFormat/>
    <w:rPr>
      <w:rFonts w:ascii="OpenSymbol" w:hAnsi="OpenSymbol" w:eastAsia="OpenSymbol" w:cs="OpenSymbol"/>
    </w:rPr>
  </w:style>
  <w:style w:type="character" w:styleId="WWCharLFO1LVL3">
    <w:name w:val="WW_CharLFO1LVL3"/>
    <w:qFormat/>
    <w:rPr>
      <w:rFonts w:ascii="OpenSymbol" w:hAnsi="OpenSymbol" w:eastAsia="OpenSymbol" w:cs="OpenSymbol"/>
    </w:rPr>
  </w:style>
  <w:style w:type="character" w:styleId="WWCharLFO1LVL4">
    <w:name w:val="WW_CharLFO1LVL4"/>
    <w:qFormat/>
    <w:rPr>
      <w:rFonts w:ascii="OpenSymbol" w:hAnsi="OpenSymbol" w:eastAsia="OpenSymbol" w:cs="OpenSymbol"/>
    </w:rPr>
  </w:style>
  <w:style w:type="character" w:styleId="WWCharLFO1LVL5">
    <w:name w:val="WW_CharLFO1LVL5"/>
    <w:qFormat/>
    <w:rPr>
      <w:rFonts w:ascii="OpenSymbol" w:hAnsi="OpenSymbol" w:eastAsia="OpenSymbol" w:cs="OpenSymbol"/>
    </w:rPr>
  </w:style>
  <w:style w:type="character" w:styleId="WWCharLFO1LVL6">
    <w:name w:val="WW_CharLFO1LVL6"/>
    <w:qFormat/>
    <w:rPr>
      <w:rFonts w:ascii="OpenSymbol" w:hAnsi="OpenSymbol" w:eastAsia="OpenSymbol" w:cs="OpenSymbol"/>
    </w:rPr>
  </w:style>
  <w:style w:type="character" w:styleId="WWCharLFO1LVL7">
    <w:name w:val="WW_CharLFO1LVL7"/>
    <w:qFormat/>
    <w:rPr>
      <w:rFonts w:ascii="OpenSymbol" w:hAnsi="OpenSymbol" w:eastAsia="OpenSymbol" w:cs="OpenSymbol"/>
    </w:rPr>
  </w:style>
  <w:style w:type="character" w:styleId="WWCharLFO1LVL8">
    <w:name w:val="WW_CharLFO1LVL8"/>
    <w:qFormat/>
    <w:rPr>
      <w:rFonts w:ascii="OpenSymbol" w:hAnsi="OpenSymbol" w:eastAsia="OpenSymbol" w:cs="OpenSymbol"/>
    </w:rPr>
  </w:style>
  <w:style w:type="character" w:styleId="WWCharLFO1LVL9">
    <w:name w:val="WW_CharLFO1LVL9"/>
    <w:qFormat/>
    <w:rPr>
      <w:rFonts w:ascii="OpenSymbol" w:hAnsi="OpenSymbol" w:eastAsia="OpenSymbol" w:cs="OpenSymbol"/>
    </w:rPr>
  </w:style>
  <w:style w:type="character" w:styleId="WWCharLFO2LVL1">
    <w:name w:val="WW_CharLFO2LVL1"/>
    <w:qFormat/>
    <w:rPr>
      <w:rFonts w:ascii="OpenSymbol" w:hAnsi="OpenSymbol" w:eastAsia="OpenSymbol" w:cs="OpenSymbol"/>
    </w:rPr>
  </w:style>
  <w:style w:type="character" w:styleId="WWCharLFO2LVL2">
    <w:name w:val="WW_CharLFO2LVL2"/>
    <w:qFormat/>
    <w:rPr>
      <w:rFonts w:ascii="OpenSymbol" w:hAnsi="OpenSymbol" w:eastAsia="OpenSymbol" w:cs="OpenSymbol"/>
    </w:rPr>
  </w:style>
  <w:style w:type="character" w:styleId="WWCharLFO2LVL3">
    <w:name w:val="WW_CharLFO2LVL3"/>
    <w:qFormat/>
    <w:rPr>
      <w:rFonts w:ascii="OpenSymbol" w:hAnsi="OpenSymbol" w:eastAsia="OpenSymbol" w:cs="OpenSymbol"/>
    </w:rPr>
  </w:style>
  <w:style w:type="character" w:styleId="WWCharLFO2LVL4">
    <w:name w:val="WW_CharLFO2LVL4"/>
    <w:qFormat/>
    <w:rPr>
      <w:rFonts w:ascii="OpenSymbol" w:hAnsi="OpenSymbol" w:eastAsia="OpenSymbol" w:cs="OpenSymbol"/>
    </w:rPr>
  </w:style>
  <w:style w:type="character" w:styleId="WWCharLFO2LVL5">
    <w:name w:val="WW_CharLFO2LVL5"/>
    <w:qFormat/>
    <w:rPr>
      <w:rFonts w:ascii="OpenSymbol" w:hAnsi="OpenSymbol" w:eastAsia="OpenSymbol" w:cs="OpenSymbol"/>
    </w:rPr>
  </w:style>
  <w:style w:type="character" w:styleId="WWCharLFO2LVL6">
    <w:name w:val="WW_CharLFO2LVL6"/>
    <w:qFormat/>
    <w:rPr>
      <w:rFonts w:ascii="OpenSymbol" w:hAnsi="OpenSymbol" w:eastAsia="OpenSymbol" w:cs="OpenSymbol"/>
    </w:rPr>
  </w:style>
  <w:style w:type="character" w:styleId="WWCharLFO2LVL7">
    <w:name w:val="WW_CharLFO2LVL7"/>
    <w:qFormat/>
    <w:rPr>
      <w:rFonts w:ascii="OpenSymbol" w:hAnsi="OpenSymbol" w:eastAsia="OpenSymbol" w:cs="OpenSymbol"/>
    </w:rPr>
  </w:style>
  <w:style w:type="character" w:styleId="WWCharLFO2LVL8">
    <w:name w:val="WW_CharLFO2LVL8"/>
    <w:qFormat/>
    <w:rPr>
      <w:rFonts w:ascii="OpenSymbol" w:hAnsi="OpenSymbol" w:eastAsia="OpenSymbol" w:cs="OpenSymbol"/>
    </w:rPr>
  </w:style>
  <w:style w:type="character" w:styleId="WWCharLFO2LVL9">
    <w:name w:val="WW_CharLFO2LVL9"/>
    <w:qFormat/>
    <w:rPr>
      <w:rFonts w:ascii="OpenSymbol" w:hAnsi="OpenSymbol" w:eastAsia="OpenSymbol" w:cs="OpenSymbol"/>
    </w:rPr>
  </w:style>
  <w:style w:type="character" w:styleId="WWCharLFO3LVL1">
    <w:name w:val="WW_CharLFO3LVL1"/>
    <w:qFormat/>
    <w:rPr>
      <w:rFonts w:ascii="OpenSymbol" w:hAnsi="OpenSymbol" w:eastAsia="OpenSymbol" w:cs="OpenSymbol"/>
    </w:rPr>
  </w:style>
  <w:style w:type="character" w:styleId="WWCharLFO3LVL2">
    <w:name w:val="WW_CharLFO3LVL2"/>
    <w:qFormat/>
    <w:rPr>
      <w:rFonts w:ascii="OpenSymbol" w:hAnsi="OpenSymbol" w:eastAsia="OpenSymbol" w:cs="OpenSymbol"/>
    </w:rPr>
  </w:style>
  <w:style w:type="character" w:styleId="WWCharLFO3LVL3">
    <w:name w:val="WW_CharLFO3LVL3"/>
    <w:qFormat/>
    <w:rPr>
      <w:rFonts w:ascii="OpenSymbol" w:hAnsi="OpenSymbol" w:eastAsia="OpenSymbol" w:cs="OpenSymbol"/>
    </w:rPr>
  </w:style>
  <w:style w:type="character" w:styleId="WWCharLFO3LVL4">
    <w:name w:val="WW_CharLFO3LVL4"/>
    <w:qFormat/>
    <w:rPr>
      <w:rFonts w:ascii="OpenSymbol" w:hAnsi="OpenSymbol" w:eastAsia="OpenSymbol" w:cs="OpenSymbol"/>
    </w:rPr>
  </w:style>
  <w:style w:type="character" w:styleId="WWCharLFO3LVL5">
    <w:name w:val="WW_CharLFO3LVL5"/>
    <w:qFormat/>
    <w:rPr>
      <w:rFonts w:ascii="OpenSymbol" w:hAnsi="OpenSymbol" w:eastAsia="OpenSymbol" w:cs="OpenSymbol"/>
    </w:rPr>
  </w:style>
  <w:style w:type="character" w:styleId="WWCharLFO3LVL6">
    <w:name w:val="WW_CharLFO3LVL6"/>
    <w:qFormat/>
    <w:rPr>
      <w:rFonts w:ascii="OpenSymbol" w:hAnsi="OpenSymbol" w:eastAsia="OpenSymbol" w:cs="OpenSymbol"/>
    </w:rPr>
  </w:style>
  <w:style w:type="character" w:styleId="WWCharLFO3LVL7">
    <w:name w:val="WW_CharLFO3LVL7"/>
    <w:qFormat/>
    <w:rPr>
      <w:rFonts w:ascii="OpenSymbol" w:hAnsi="OpenSymbol" w:eastAsia="OpenSymbol" w:cs="OpenSymbol"/>
    </w:rPr>
  </w:style>
  <w:style w:type="character" w:styleId="WWCharLFO3LVL8">
    <w:name w:val="WW_CharLFO3LVL8"/>
    <w:qFormat/>
    <w:rPr>
      <w:rFonts w:ascii="OpenSymbol" w:hAnsi="OpenSymbol" w:eastAsia="OpenSymbol" w:cs="OpenSymbol"/>
    </w:rPr>
  </w:style>
  <w:style w:type="character" w:styleId="WWCharLFO3LVL9">
    <w:name w:val="WW_CharLFO3LVL9"/>
    <w:qFormat/>
    <w:rPr>
      <w:rFonts w:ascii="OpenSymbol" w:hAnsi="OpenSymbol" w:eastAsia="OpenSymbol" w:cs="OpenSymbol"/>
    </w:rPr>
  </w:style>
  <w:style w:type="character" w:styleId="WWCharLFO4LVL1">
    <w:name w:val="WW_CharLFO4LVL1"/>
    <w:qFormat/>
    <w:rPr>
      <w:rFonts w:ascii="OpenSymbol" w:hAnsi="OpenSymbol" w:eastAsia="OpenSymbol" w:cs="OpenSymbol"/>
    </w:rPr>
  </w:style>
  <w:style w:type="character" w:styleId="WWCharLFO4LVL2">
    <w:name w:val="WW_CharLFO4LVL2"/>
    <w:qFormat/>
    <w:rPr>
      <w:rFonts w:ascii="OpenSymbol" w:hAnsi="OpenSymbol" w:eastAsia="OpenSymbol" w:cs="OpenSymbol"/>
    </w:rPr>
  </w:style>
  <w:style w:type="character" w:styleId="WWCharLFO4LVL3">
    <w:name w:val="WW_CharLFO4LVL3"/>
    <w:qFormat/>
    <w:rPr>
      <w:rFonts w:ascii="OpenSymbol" w:hAnsi="OpenSymbol" w:eastAsia="OpenSymbol" w:cs="OpenSymbol"/>
    </w:rPr>
  </w:style>
  <w:style w:type="character" w:styleId="WWCharLFO4LVL4">
    <w:name w:val="WW_CharLFO4LVL4"/>
    <w:qFormat/>
    <w:rPr>
      <w:rFonts w:ascii="OpenSymbol" w:hAnsi="OpenSymbol" w:eastAsia="OpenSymbol" w:cs="OpenSymbol"/>
    </w:rPr>
  </w:style>
  <w:style w:type="character" w:styleId="WWCharLFO4LVL5">
    <w:name w:val="WW_CharLFO4LVL5"/>
    <w:qFormat/>
    <w:rPr>
      <w:rFonts w:ascii="OpenSymbol" w:hAnsi="OpenSymbol" w:eastAsia="OpenSymbol" w:cs="OpenSymbol"/>
    </w:rPr>
  </w:style>
  <w:style w:type="character" w:styleId="WWCharLFO4LVL6">
    <w:name w:val="WW_CharLFO4LVL6"/>
    <w:qFormat/>
    <w:rPr>
      <w:rFonts w:ascii="OpenSymbol" w:hAnsi="OpenSymbol" w:eastAsia="OpenSymbol" w:cs="OpenSymbol"/>
    </w:rPr>
  </w:style>
  <w:style w:type="character" w:styleId="WWCharLFO4LVL7">
    <w:name w:val="WW_CharLFO4LVL7"/>
    <w:qFormat/>
    <w:rPr>
      <w:rFonts w:ascii="OpenSymbol" w:hAnsi="OpenSymbol" w:eastAsia="OpenSymbol" w:cs="OpenSymbol"/>
    </w:rPr>
  </w:style>
  <w:style w:type="character" w:styleId="WWCharLFO4LVL8">
    <w:name w:val="WW_CharLFO4LVL8"/>
    <w:qFormat/>
    <w:rPr>
      <w:rFonts w:ascii="OpenSymbol" w:hAnsi="OpenSymbol" w:eastAsia="OpenSymbol" w:cs="OpenSymbol"/>
    </w:rPr>
  </w:style>
  <w:style w:type="character" w:styleId="WWCharLFO4LVL9">
    <w:name w:val="WW_CharLFO4LVL9"/>
    <w:qFormat/>
    <w:rPr>
      <w:rFonts w:ascii="OpenSymbol" w:hAnsi="OpenSymbol" w:eastAsia="OpenSymbol" w:cs="OpenSymbol"/>
    </w:rPr>
  </w:style>
  <w:style w:type="character" w:styleId="WWCharLFO6LVL1">
    <w:name w:val="WW_CharLFO6LVL1"/>
    <w:qFormat/>
    <w:rPr>
      <w:rFonts w:ascii="Liberation Serif" w:hAnsi="Liberation Serif" w:eastAsia="Times New Roman" w:cs="Times New Roman"/>
      <w:b/>
      <w:color w:val="CE181E"/>
      <w:sz w:val="28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Strong1">
    <w:name w:val="Strong1"/>
    <w:qFormat/>
    <w:rPr>
      <w:b/>
      <w:bCs/>
    </w:rPr>
  </w:style>
  <w:style w:type="character" w:styleId="WW8Num2z0">
    <w:name w:val="WW8Num2z0"/>
    <w:qFormat/>
    <w:rPr>
      <w:rFonts w:ascii="Symbol" w:hAnsi="Symbol" w:cs="OpenSymbol;Arial Unicode MS"/>
      <w:strike w:val="false"/>
      <w:dstrike w:val="false"/>
      <w:sz w:val="28"/>
      <w:szCs w:val="28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21">
    <w:name w:val="Основной текст (2)_"/>
    <w:qFormat/>
    <w:rPr>
      <w:rFonts w:cs="Times New Roman"/>
      <w:sz w:val="28"/>
      <w:szCs w:val="28"/>
      <w:shd w:fill="FFFFFF" w:val="clear"/>
    </w:rPr>
  </w:style>
  <w:style w:type="character" w:styleId="WW8Num3z0">
    <w:name w:val="WW8Num3z0"/>
    <w:qFormat/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000000"/>
      <w:spacing w:val="0"/>
      <w:kern w:val="0"/>
      <w:sz w:val="28"/>
      <w:szCs w:val="28"/>
      <w:shd w:fill="FFFF00" w:val="clear"/>
      <w:em w:val="none"/>
      <w:lang w:val="ru-RU" w:eastAsia="en-US" w:bidi="ar-SA"/>
    </w:rPr>
  </w:style>
  <w:style w:type="character" w:styleId="WW8Num3z2">
    <w:name w:val="WW8Num3z2"/>
    <w:qFormat/>
    <w:rPr>
      <w:rFonts w:eastAsia="Times New Roman" w:cs="Times New Roman"/>
      <w:b w:val="false"/>
      <w:i w:val="false"/>
      <w:strike w:val="false"/>
      <w:dstrike w:val="false"/>
      <w:outline w:val="false"/>
      <w:shadow w:val="false"/>
      <w:color w:val="auto"/>
      <w:sz w:val="28"/>
      <w:em w:val="none"/>
    </w:rPr>
  </w:style>
  <w:style w:type="character" w:styleId="WW8Num3z3">
    <w:name w:val="WW8Num3z3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outline w:val="false"/>
      <w:shadow w:val="false"/>
      <w:color w:val="000008"/>
      <w:sz w:val="28"/>
      <w:szCs w:val="28"/>
      <w:em w:val="none"/>
    </w:rPr>
  </w:style>
  <w:style w:type="character" w:styleId="WW8Num3z4">
    <w:name w:val="WW8Num3z4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28"/>
      <w:szCs w:val="28"/>
      <w:em w:val="none"/>
      <w:lang w:val="ru-RU" w:eastAsia="ru-RU" w:bidi="ar-SA"/>
    </w:rPr>
  </w:style>
  <w:style w:type="character" w:styleId="S1">
    <w:name w:val="s1"/>
    <w:basedOn w:val="DefaultParagraphFont"/>
    <w:qFormat/>
    <w:rPr/>
  </w:style>
  <w:style w:type="character" w:styleId="11">
    <w:name w:val="Заголовок №1_"/>
    <w:qFormat/>
    <w:rPr>
      <w:rFonts w:ascii="Times New Roman" w:hAnsi="Times New Roman" w:cs="Times New Roman"/>
      <w:b/>
      <w:sz w:val="28"/>
      <w:u w:val="none"/>
    </w:rPr>
  </w:style>
  <w:style w:type="paragraph" w:styleId="Style18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9">
    <w:name w:val="Заголовок"/>
    <w:basedOn w:val="Normal"/>
    <w:next w:val="Style20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20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Style21">
    <w:name w:val="List"/>
    <w:basedOn w:val="Style20"/>
    <w:pPr>
      <w:suppressAutoHyphens w:val="true"/>
    </w:pPr>
    <w:rPr/>
  </w:style>
  <w:style w:type="paragraph" w:styleId="Style22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3">
    <w:name w:val="Указатель"/>
    <w:basedOn w:val="Normal"/>
    <w:qFormat/>
    <w:pPr>
      <w:suppressLineNumbers/>
      <w:suppressAutoHyphens w:val="true"/>
    </w:pPr>
    <w:rPr/>
  </w:style>
  <w:style w:type="paragraph" w:styleId="Style24">
    <w:name w:val="Body Text Indent"/>
    <w:basedOn w:val="Normal"/>
    <w:pPr>
      <w:tabs>
        <w:tab w:val="clear" w:pos="720"/>
      </w:tabs>
      <w:suppressAutoHyphens w:val="true"/>
      <w:ind w:left="-360" w:right="0" w:hanging="0"/>
    </w:pPr>
    <w:rPr/>
  </w:style>
  <w:style w:type="paragraph" w:styleId="Cef1edeee2edeee9f2e5eaf1f2f1eef2f1f2f3efeeec">
    <w:name w:val="Оceсf1нedоeeвe2нedоeeйe9 тf2еe5кeaсf1тf2 сf1 оeeтf2сf1тf2уf3пefоeeмec"/>
    <w:basedOn w:val="Normal"/>
    <w:next w:val="Style25"/>
    <w:qFormat/>
    <w:pPr>
      <w:widowControl w:val="false"/>
      <w:tabs>
        <w:tab w:val="clear" w:pos="720"/>
      </w:tabs>
      <w:suppressAutoHyphens w:val="true"/>
      <w:ind w:left="-360" w:right="0" w:hanging="0"/>
      <w:textAlignment w:val="auto"/>
    </w:pPr>
    <w:rPr>
      <w:rFonts w:eastAsia="Liberation Serif" w:cs="Liberation Serif"/>
      <w:lang w:eastAsia="ar-SA"/>
    </w:rPr>
  </w:style>
  <w:style w:type="paragraph" w:styleId="Style25">
    <w:name w:val="Цитата"/>
    <w:basedOn w:val="Normal"/>
    <w:next w:val="22"/>
    <w:qFormat/>
    <w:pPr>
      <w:tabs>
        <w:tab w:val="clear" w:pos="720"/>
      </w:tabs>
      <w:suppressAutoHyphens w:val="true"/>
      <w:ind w:left="567" w:right="-199" w:hanging="0"/>
    </w:pPr>
    <w:rPr/>
  </w:style>
  <w:style w:type="paragraph" w:styleId="22">
    <w:name w:val="Основной текст 2"/>
    <w:basedOn w:val="Normal"/>
    <w:next w:val="Style27"/>
    <w:qFormat/>
    <w:pPr>
      <w:suppressAutoHyphens w:val="true"/>
    </w:pPr>
    <w:rPr/>
  </w:style>
  <w:style w:type="paragraph" w:styleId="Style2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Style27">
    <w:name w:val="Header"/>
    <w:basedOn w:val="Normal"/>
    <w:next w:val="Cef1edeee2edeee9f2e5eaf1f2f1eef2f1f2f3efeeec"/>
    <w:pPr>
      <w:suppressLineNumbers/>
      <w:tabs>
        <w:tab w:val="clear" w:pos="720"/>
        <w:tab w:val="center" w:pos="4845" w:leader="none"/>
        <w:tab w:val="right" w:pos="9690" w:leader="none"/>
      </w:tabs>
      <w:suppressAutoHyphens w:val="true"/>
    </w:pPr>
    <w:rPr/>
  </w:style>
  <w:style w:type="paragraph" w:styleId="Style28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9">
    <w:name w:val="Заголовок таблицы"/>
    <w:basedOn w:val="Style28"/>
    <w:qFormat/>
    <w:pPr>
      <w:suppressAutoHyphens w:val="true"/>
      <w:jc w:val="center"/>
    </w:pPr>
    <w:rPr>
      <w:b/>
      <w:bCs/>
    </w:rPr>
  </w:style>
  <w:style w:type="paragraph" w:styleId="211">
    <w:name w:val="Основной текст 21"/>
    <w:basedOn w:val="Normal"/>
    <w:qFormat/>
    <w:pPr>
      <w:suppressAutoHyphens w:val="true"/>
      <w:jc w:val="both"/>
    </w:pPr>
    <w:rPr>
      <w:sz w:val="28"/>
      <w:szCs w:val="28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Calibri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1717171717303030303033333333333e3e3e3e3e3b3b3b3b3b3e3e3e3e3e32323232323e3e3e3e3e3a3a3a3a3a4242424242303030303031313131313b3b3b3b3b383838383846464646464b4b4b4b4b">
    <w:name w:val="З1717171717а3030303030г3333333333о3e3e3e3e3eл3b3b3b3b3bо3e3e3e3e3eв3232323232о3e3e3e3e3eк3a3a3a3a3a т4242424242а3030303030б3131313131л3b3b3b3b3bи3838383838ц4646464646ы4b4b4b4b4b"/>
    <w:basedOn w:val="Style24"/>
    <w:qFormat/>
    <w:pPr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30">
    <w:name w:val="Абзац списка"/>
    <w:basedOn w:val="Style18"/>
    <w:qFormat/>
    <w:pPr>
      <w:tabs>
        <w:tab w:val="clear" w:pos="720"/>
      </w:tabs>
      <w:suppressAutoHyphens w:val="true"/>
      <w:ind w:left="720" w:right="0" w:hanging="0"/>
    </w:pPr>
    <w:rPr>
      <w:rFonts w:cs="Mangal"/>
      <w:szCs w:val="21"/>
    </w:rPr>
  </w:style>
  <w:style w:type="paragraph" w:styleId="TableParagraph">
    <w:name w:val="Table Paragraph"/>
    <w:basedOn w:val="Style18"/>
    <w:qFormat/>
    <w:pPr>
      <w:widowControl w:val="false"/>
      <w:suppressAutoHyphens w:val="false"/>
      <w:autoSpaceDE w:val="false"/>
      <w:textAlignment w:val="auto"/>
    </w:pPr>
    <w:rPr>
      <w:rFonts w:ascii="Times New Roman" w:hAnsi="Times New Roman" w:eastAsia="Times New Roman" w:cs="Times New Roman"/>
      <w:kern w:val="0"/>
      <w:sz w:val="22"/>
      <w:szCs w:val="22"/>
      <w:lang w:eastAsia="en-US" w:bidi="ar-SA"/>
    </w:rPr>
  </w:style>
  <w:style w:type="paragraph" w:styleId="12">
    <w:name w:val="Указатель1"/>
    <w:basedOn w:val="Normal"/>
    <w:next w:val="ConsPlusNormal"/>
    <w:qFormat/>
    <w:pPr>
      <w:suppressLineNumbers/>
    </w:pPr>
    <w:rPr>
      <w:rFonts w:cs="Lucida Sans;Arial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Textbodyindent">
    <w:name w:val="Text body indent"/>
    <w:basedOn w:val="Standard"/>
    <w:qFormat/>
    <w:pPr>
      <w:ind w:left="-360" w:right="0" w:hanging="0"/>
    </w:pPr>
    <w:rPr/>
  </w:style>
  <w:style w:type="paragraph" w:styleId="212">
    <w:name w:val="Основной текст с отступом 21"/>
    <w:basedOn w:val="Normal"/>
    <w:qFormat/>
    <w:pPr>
      <w:widowControl w:val="false"/>
      <w:suppressAutoHyphens w:val="false"/>
      <w:autoSpaceDE w:val="false"/>
      <w:spacing w:before="200" w:after="0"/>
      <w:ind w:left="0" w:right="0" w:firstLine="540"/>
      <w:jc w:val="both"/>
    </w:pPr>
    <w:rPr>
      <w:sz w:val="28"/>
      <w:szCs w:val="28"/>
    </w:rPr>
  </w:style>
  <w:style w:type="paragraph" w:styleId="StandardWW">
    <w:name w:val="Standard (WW)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0"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nsPlusNonformat">
    <w:name w:val="ConsPlusNonformat"/>
    <w:next w:val="ConsPlusCel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0" w:lineRule="auto" w:line="24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Cell">
    <w:name w:val="ConsPlusCell"/>
    <w:next w:val="Style32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0"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zh-CN" w:bidi="ar-SA"/>
    </w:rPr>
  </w:style>
  <w:style w:type="paragraph" w:styleId="Style32">
    <w:name w:val="Верхний колонтитул слева"/>
    <w:basedOn w:val="ConsPlusNonformat"/>
    <w:next w:val="Style33"/>
    <w:qFormat/>
    <w:pPr>
      <w:suppressLineNumbers/>
      <w:tabs>
        <w:tab w:val="clear" w:pos="720"/>
        <w:tab w:val="center" w:pos="5069" w:leader="none"/>
        <w:tab w:val="right" w:pos="10139" w:leader="none"/>
      </w:tabs>
    </w:pPr>
    <w:rPr/>
  </w:style>
  <w:style w:type="paragraph" w:styleId="Style33">
    <w:name w:val="Пункт контракта"/>
    <w:basedOn w:val="2"/>
    <w:next w:val="Cef1edeee2edeee9f2e5eaf1f2f1eef2f1f2f3efeeec"/>
    <w:qFormat/>
    <w:pPr>
      <w:keepNext w:val="false"/>
      <w:keepLines w:val="false"/>
      <w:numPr>
        <w:ilvl w:val="0"/>
        <w:numId w:val="0"/>
      </w:numPr>
      <w:spacing w:before="0" w:after="0"/>
      <w:ind w:left="0" w:right="0" w:firstLine="709"/>
      <w:outlineLvl w:val="9"/>
    </w:pPr>
    <w:rPr>
      <w:rFonts w:ascii="Times New Roman" w:hAnsi="Times New Roman" w:cs="Times New Roman"/>
      <w:color w:val="auto"/>
      <w:sz w:val="24"/>
      <w:lang w:eastAsia="en-US"/>
    </w:rPr>
  </w:style>
  <w:style w:type="paragraph" w:styleId="17c730e033e33eee3beb3eee32e23eee3aea">
    <w:name w:val="З17c7а30e0г33e3о3eeeл3bebо3eeeв32e2о3eeeк3aea"/>
    <w:next w:val="213e34354036383c3e354230313b38464b"/>
    <w:qFormat/>
    <w:pPr>
      <w:keepNext w:val="tru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false"/>
      <w:autoSpaceDE w:val="true"/>
      <w:bidi w:val="0"/>
      <w:snapToGrid w:val="true"/>
      <w:spacing w:before="240" w:after="120" w:lineRule="auto" w:line="240"/>
      <w:jc w:val="left"/>
      <w:textAlignment w:val="baseline"/>
    </w:pPr>
    <w:rPr>
      <w:rFonts w:ascii="Liberation Sans;Arial" w:hAnsi="Liberation Sans;Arial" w:eastAsia="SimSun;宋体" w:cs="Liberation Sans;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ru-RU" w:eastAsia="zh-CN" w:bidi="hi-IN"/>
    </w:rPr>
  </w:style>
  <w:style w:type="paragraph" w:styleId="213e34354036383c3e354230313b38464b">
    <w:name w:val="С21о3eд34е35р40ж36и38м3cо3eе35 т42а30б31л3bи38ц46ы4b"/>
    <w:basedOn w:val="Normal"/>
    <w:next w:val="Style33"/>
    <w:qFormat/>
    <w:pPr>
      <w:suppressLineNumbers/>
      <w:suppressAutoHyphens w:val="false"/>
    </w:pPr>
    <w:rPr>
      <w:rFonts w:ascii="Liberation Serif;Times New Roman" w:hAnsi="Liberation Serif;Times New Roman" w:eastAsia="Times New Roman" w:cs="Liberation Serif;Times New Roman"/>
      <w:color w:val="000000"/>
      <w:sz w:val="24"/>
      <w:lang w:eastAsia="zh-CN"/>
    </w:rPr>
  </w:style>
  <w:style w:type="paragraph" w:styleId="Style34">
    <w:name w:val="Footer"/>
    <w:basedOn w:val="Style26"/>
    <w:pPr>
      <w:suppressLineNumbers/>
    </w:pPr>
    <w:rPr/>
  </w:style>
  <w:style w:type="paragraph" w:styleId="23232323233a3a3a3a3a303030303037373737373030303030424242424235353535353b3b3b3b3b4c4c4c4c4c">
    <w:name w:val="У2323232323к3a3a3a3a3aа3030303030з3737373737а3030303030т4242424242е3535353535л3b3b3b3b3bь4c4c4c4c4c"/>
    <w:next w:val="13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;Times New Roman" w:hAnsi="Liberation Serif;Times New Roman" w:eastAsia="SimSun;宋体" w:cs="Liberation Serif;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13">
    <w:name w:val="Красная строка1"/>
    <w:basedOn w:val="23232323233a3a3a3a3a303030303037373737373030303030424242424235353535353b3b3b3b3b4c4c4c4c4c"/>
    <w:qFormat/>
    <w:pPr>
      <w:ind w:left="0" w:right="0" w:firstLine="283"/>
    </w:pPr>
    <w:rPr/>
  </w:style>
  <w:style w:type="paragraph" w:styleId="Style35">
    <w:name w:val="Обратный отступ"/>
    <w:basedOn w:val="23232323233a3a3a3a3a303030303037373737373030303030424242424235353535353b3b3b3b3b4c4c4c4c4c"/>
    <w:qFormat/>
    <w:pPr>
      <w:tabs>
        <w:tab w:val="clear" w:pos="720"/>
        <w:tab w:val="left" w:pos="0" w:leader="none"/>
      </w:tabs>
      <w:ind w:left="567" w:right="0" w:hanging="283"/>
    </w:pPr>
    <w:rPr/>
  </w:style>
  <w:style w:type="paragraph" w:styleId="ListParagraph">
    <w:name w:val="List Paragraph"/>
    <w:basedOn w:val="Normal"/>
    <w:qFormat/>
    <w:pPr>
      <w:suppressAutoHyphens w:val="false"/>
      <w:spacing w:lineRule="auto" w:line="252" w:before="0" w:after="16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NoSpacing">
    <w:name w:val="No Spacing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36">
    <w:name w:val="Содержимое врезки"/>
    <w:basedOn w:val="Normal"/>
    <w:next w:val="ListParagraph"/>
    <w:qFormat/>
    <w:pPr/>
    <w:rPr/>
  </w:style>
  <w:style w:type="paragraph" w:styleId="Style37">
    <w:name w:val="Обычный (веб)"/>
    <w:basedOn w:val="Normal"/>
    <w:next w:val="ListParagraph"/>
    <w:qFormat/>
    <w:pPr>
      <w:widowControl/>
      <w:tabs>
        <w:tab w:val="clear" w:pos="720"/>
      </w:tabs>
      <w:spacing w:before="100" w:after="100"/>
      <w:ind w:left="0" w:right="0" w:hanging="0"/>
      <w:jc w:val="left"/>
    </w:pPr>
    <w:rPr>
      <w:rFonts w:eastAsia="Times New Roman"/>
      <w:color w:val="000000"/>
      <w:sz w:val="24"/>
      <w:szCs w:val="24"/>
    </w:rPr>
  </w:style>
  <w:style w:type="paragraph" w:styleId="NormalWeb">
    <w:name w:val="Normal (Web)"/>
    <w:basedOn w:val="Normal"/>
    <w:next w:val="Standard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23">
    <w:name w:val="Указатель2"/>
    <w:basedOn w:val="Normal"/>
    <w:next w:val="Style28"/>
    <w:qFormat/>
    <w:pPr>
      <w:suppressLineNumbers/>
    </w:pPr>
    <w:rPr>
      <w:rFonts w:cs="Arial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16215</TotalTime>
  <Application>LibreOffice/7.4.1.2$Windows_X86_64 LibreOffice_project/3c58a8f3a960df8bc8fd77b461821e42c061c5f0</Application>
  <AppVersion>15.0000</AppVersion>
  <Pages>2</Pages>
  <Words>475</Words>
  <Characters>3547</Characters>
  <CharactersWithSpaces>4207</CharactersWithSpaces>
  <Paragraphs>27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2024-12-12T12:34:00Z</dcterms:created>
  <dc:creator/>
  <dc:description/>
  <dc:language>ru-RU</dc:language>
  <cp:lastModifiedBy/>
  <cp:lastPrinted>2024-11-11T10:56:15Z</cp:lastPrinted>
  <dcterms:modified xsi:type="dcterms:W3CDTF">2025-03-10T14:31:36Z</dcterms:modified>
  <cp:revision>643</cp:revision>
  <dc:subject/>
  <dc:title>Вопрос: О включении должностей работников в штатное расписание организации.(Письмо Роструда от 21.01.2014 N ПГ/13229-6-1)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