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нешняя проверка бюджетной отчетности главного администратора бюджетных средств — Совета депутатов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городского округа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2.8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>в период с 10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21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Совета депутатов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28.03.2025 № 10.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1.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соответствии со статьей 22 Устава г.о Фрязино, п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ринятого решением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Совета депутатов от 01.03.2000 № 19 (с изм.), Совет депутатов городского округа Фрязино (далее — Совет депутатов)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8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я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вляется </w:t>
      </w:r>
      <w:r>
        <w:rPr>
          <w:rStyle w:val="Style13"/>
          <w:rFonts w:eastAsia="Times New Roman" w:cs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выборным представительным органом местного самоуправления городского округа Фрязино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, обладает правами юридического лица.</w:t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Ведение бухгалтерского учета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Контрольно-счетная палаты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8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передано МКУ города Фрязино «Центр бюджетного сопровождения» (далее — МКУ ЦБС) на  основании Соглашения № 2 от 12.12.2016.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Основанием для проведения внешней проверки годовой бюджетной  отчетности главного администратора бюджетных средств — Контрольно- счетной палаты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является статья 264.4 Бюджетного Кодекса Российской Федерации, статьи 9,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15 Положения «О бюджетном процессе в городском округе Фрязино Московской области», утвержденного решением Совета депутатов города Фрязино от 15.02.2021 № 45/12, статьи 9, 11 Положения «О Контрольно-счетной палате городского округа Фрязино», утвержденного решением Совета депутатов городского округа Фрязино от 15.10.2021 № 105/24 (с изм).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2.  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Приказом Министерства финансов РФ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от 23.12.2010 № 191н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(далее — Инструкция № 191н).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В нарушение пунктов 11.1 и 152 Инструкции № 191н   к настоящей проверке не представлены формы: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Справка о суммах консолидируемых поступлений, подлежащих зачислению на счет бюджета (ф. 0503184);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57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Сведения об исполнении мероприятий в рамках целевых программ (ф. 0503166).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Отсутствие данных формы не отражено в Пояснительной записке (ф. 0503160).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Кроме того, в нарушение пункта 152 Инструкции № 191н   к проверке представлена форма Сведения о количестве подведомственных участников бюджетного процесса, учреждений и государственных (муниципальных) унитарных предприятий (ф. 0503161), исключенная из представляемых форм Приказом Минфина России от 31.01.2020 N 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N 191н".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3.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соответствии с Приказом Минфина России от 30.12.2017 № 274н (ред. от 13.09.2023)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при передаче полномочий по ведению бухгалтерского учета и (или) составлению и представлению бухгалтерской (финансовой) отчетности передано в соответствии с законодательством Российской Федерации другому государственному (муниципальному) органу и (или) учреждению (централизованной бухгалтерии), совокупность способов ведения централизованной бухгалтерией бухгалтерского учета субъектов учета, в отношении которых централизованная бухгалтерия осуществляет ведение бухгалтерского учета, составляет единую учетную политику при централизации учета. Единая учетная политика при централизации учета формируется централизованной бухгалтерией с учетом положений Стандарта, иных нормативных правовых актов, регулирующих ведение бухгалтерского учета и составление бухгалтерской (финансовой) отчетности.</w:t>
      </w:r>
    </w:p>
    <w:p>
      <w:pPr>
        <w:pStyle w:val="Normal"/>
        <w:spacing w:lineRule="auto" w:line="240" w:before="57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sz w:val="28"/>
          <w:szCs w:val="28"/>
          <w:u w:val="none"/>
          <w:shd w:fill="auto" w:val="clear"/>
          <w:lang w:eastAsia="ru-RU" w:bidi="hi-IN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sz w:val="28"/>
          <w:szCs w:val="28"/>
          <w:u w:val="none"/>
          <w:shd w:fill="auto" w:val="clear"/>
          <w:lang w:eastAsia="ru-RU" w:bidi="hi-IN"/>
        </w:rPr>
        <w:t xml:space="preserve">В связи с этим, на основании Приказа МКУ ЦБС № 02/01-04 от 28.03.2024  утверждена Единая учетная политика при централизации учета для целей бюджетного учета.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нарушении пункта 3.6 приложения 8 Единой учётной политики Инвентарная опись по 105 счету (материальные запасы)  не представлена. Стоимость материальных запасов составляет 3 160,0 руб.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19"/>
    <w:next w:val="Style20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6">
    <w:name w:val="FollowedHyperlink"/>
    <w:rPr>
      <w:color w:val="8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4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4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7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2">
    <w:name w:val="Объект со стрелко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Объект с тенью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без заливки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 и лини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Выравнивание текста по ширине"/>
    <w:basedOn w:val="Style31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1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1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Размерная линия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39">
    <w:name w:val="Фон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Примечания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1">
    <w:name w:val="Body Text Indent"/>
    <w:basedOn w:val="Normal"/>
    <w:pPr>
      <w:ind w:left="-360" w:right="0" w:hanging="0"/>
    </w:pPr>
    <w:rPr/>
  </w:style>
  <w:style w:type="paragraph" w:styleId="Style42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4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3">
    <w:name w:val="Текст выноски"/>
    <w:basedOn w:val="Normal"/>
    <w:next w:val="Style30"/>
    <w:qFormat/>
    <w:pPr/>
    <w:rPr>
      <w:rFonts w:ascii="Tahoma" w:hAnsi="Tahoma" w:cs="Tahoma"/>
      <w:sz w:val="16"/>
      <w:szCs w:val="16"/>
    </w:rPr>
  </w:style>
  <w:style w:type="paragraph" w:styleId="Style44">
    <w:name w:val="Верхний колонтитул слева"/>
    <w:basedOn w:val="Style43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29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10547</TotalTime>
  <Application>LibreOffice/7.5.7.1$Windows_X86_64 LibreOffice_project/47eb0cf7efbacdee9b19ae25d6752381ede23126</Application>
  <AppVersion>15.0000</AppVersion>
  <Pages>3</Pages>
  <Words>568</Words>
  <Characters>4107</Characters>
  <CharactersWithSpaces>4836</CharactersWithSpaces>
  <Paragraphs>20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2025-05-12T10:12:09Z</dcterms:modified>
  <cp:revision>462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