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административному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регламенту предоставления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rFonts w:ascii="Times New Roman" w:hAnsi="Times New Roman"/>
          <w:color w:val="000000"/>
        </w:rPr>
        <w:t>»</w:t>
      </w:r>
    </w:p>
    <w:p>
      <w:pPr>
        <w:pStyle w:val="Normal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Форма 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>
      <w:pPr>
        <w:pStyle w:val="Normal"/>
        <w:jc w:val="center"/>
        <w:rPr>
          <w:rStyle w:val="Style14"/>
          <w:sz w:val="28"/>
          <w:szCs w:val="28"/>
        </w:rPr>
      </w:pPr>
      <w:r>
        <w:rPr>
          <w:rStyle w:val="Style14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(оформляется на официальном бланке Администрации)</w:t>
      </w:r>
    </w:p>
    <w:p>
      <w:pPr>
        <w:pStyle w:val="Normal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Дополнительное соглашение к договору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безвозмездного пользования земельным участком,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находящимся в муниципальной собственности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________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Место заключения                                                                  «__» ________ 20__ 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____________ в лице ____________, действующ__ на основании ____________, в дальнейшем именуем «Ссудодатель», с одной стороны, и ____________ (наименование или Ф.И.О.) в лице ____________ (должность или Ф.И.О.), действующ__ на основании ____________ (устава, доверенности или паспорта), в дальнейшем именуем__ «Ссудополучатель», с другой стороны, в дальнейшем совместно именуемые «Стороны», на основании ____________ (указать основания изменения условий договора) пришли к соглашению о внесении изменений в условия Договора безвозмездного срочного пользования земельным участком, находящимся в государственной собственности, от ______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____ (далее - Договор) и заключили Дополнительное соглашение к Договору (далее - Дополнительное соглашение) о следующем: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1. Вариант 1. Пункт ___ Договора изложить в следующей редакции: «____________».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2. Пункт ___ Договора из текста исключить.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3. Договор дополнить пунктом ___ следующего содержания: ____________.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4. В пункте ___ Договора слова «______» удалить/заменить на «______»/дополнить словами «______».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5. Расторгнуть Договор на основании ____________.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Последним днем пользования считать ____________.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Вариант 5.1. Ссудополучатель передает по </w:t>
      </w:r>
      <w:hyperlink r:id="rId2" w:tgtFrame="https://login.consultant.ru/link/?req=doc&amp;base=MOB&amp;n=409620&amp;dst=100297&amp;field=134&amp;date=02.12.2024">
        <w:r>
          <w:rPr>
            <w:rFonts w:eastAsia="Times New Roman" w:cs="Times New Roman" w:ascii="Times New Roman" w:hAnsi="Times New Roman"/>
            <w:color w:themeColor="text1" w:val="000000"/>
            <w:sz w:val="28"/>
            <w:szCs w:val="28"/>
            <w:lang w:eastAsia="ru-RU"/>
            <w14:ligatures w14:val="none"/>
          </w:rPr>
          <w:t>акту</w:t>
        </w:r>
      </w:hyperlink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 приема-передачи (приложение N 1 к Дополнительному соглашению), являющемуся неотъемлемой частью Дополнительного соглашения, земельный участок площадью ____ кв. м, с кадастровым номером ____________, категория земель - «____________», вид разрешенного использования - «____________», расположенный по адресу: ____________.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Все произведенные на Земельном участке улучшения передаются Ссудополучателем Ссудодателю безвозмездно.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6. Иное.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2. Дополнительное соглашение вступает в силу с момента его подписания обеими Сторонами.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3. Вариант 1. Дополнительное соглашение подлежит государственной регистрации (для договоров, заключенных на срок более 1 года). Обязанность и расходы по государственной регистрации Дополнительного соглашения возлагаются на Ссудодателя (в случае если Договор подлежит государственной регистрации).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Вариант 2. Дополнительное соглашение не подлежит государственной регистрации (для договоров, заключенных на срок менее 1 года).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4. Настоящее Дополнительное соглашение составлено в 2 (двух) экземплярах, имеющих одинаковую юридическую силу, из которых по одному экземпляру хранится у Сторон.</w:t>
      </w:r>
    </w:p>
    <w:p>
      <w:pPr>
        <w:pStyle w:val="Normal"/>
        <w:spacing w:lineRule="atLeast" w:line="288" w:before="168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5. К Дополнительному соглашению прилагается и является его неотъемлемой частью: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1. Вариант 1. </w:t>
      </w:r>
      <w:hyperlink r:id="rId3" w:tgtFrame="https://login.consultant.ru/link/?req=doc&amp;base=MOB&amp;n=409620&amp;dst=100297&amp;field=134&amp;date=02.12.2024">
        <w:r>
          <w:rPr>
            <w:rFonts w:eastAsia="Times New Roman" w:cs="Times New Roman" w:ascii="Times New Roman" w:hAnsi="Times New Roman"/>
            <w:color w:themeColor="text1" w:val="000000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приема-передачи Земельного участка.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               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Вариант 2. Иное.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 xml:space="preserve"> 2.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  <w:t xml:space="preserve"> 3.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6. Реквизиты Сторон</w:t>
      </w:r>
    </w:p>
    <w:p>
      <w:pPr>
        <w:pStyle w:val="Normal"/>
        <w:spacing w:lineRule="atLeast" w:line="288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</w:r>
    </w:p>
    <w:tbl>
      <w:tblPr>
        <w:tblW w:w="9184" w:type="dxa"/>
        <w:jc w:val="start"/>
        <w:tblInd w:w="1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3828"/>
        <w:gridCol w:w="5356"/>
      </w:tblGrid>
      <w:tr>
        <w:trPr>
          <w:trHeight w:val="571" w:hRule="atLeast"/>
        </w:trPr>
        <w:tc>
          <w:tcPr>
            <w:tcW w:w="3828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</w:tc>
        <w:tc>
          <w:tcPr>
            <w:tcW w:w="5356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</w:tc>
      </w:tr>
    </w:tbl>
    <w:p>
      <w:pPr>
        <w:pStyle w:val="Normal"/>
        <w:spacing w:lineRule="atLeast" w:line="288"/>
        <w:ind w:firstLine="540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7. Подписи Сторон</w:t>
      </w:r>
    </w:p>
    <w:p>
      <w:pPr>
        <w:pStyle w:val="Normal"/>
        <w:spacing w:lineRule="atLeast" w:line="288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jc w:val="start"/>
        <w:tblInd w:w="1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537"/>
        <w:gridCol w:w="4537"/>
      </w:tblGrid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ascii="Times New Roman" w:hAnsi="Times New Roman"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>
      <w:pPr>
        <w:pStyle w:val="Normal"/>
        <w:spacing w:lineRule="atLeast" w:line="288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Apple-converted-space" w:customStyle="1">
    <w:name w:val="apple-converted-space"/>
    <w:basedOn w:val="DefaultParagraphFont"/>
    <w:qFormat/>
    <w:rPr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Style14" w:customStyle="1">
    <w:name w:val="обычный"/>
    <w:qFormat/>
    <w:rsid w:val="00d60919"/>
    <w:rPr>
      <w:rFonts w:ascii="Times New Roman" w:hAnsi="Times New Roman" w:eastAsia="Calibri"/>
      <w:b w:val="false"/>
      <w:sz w:val="24"/>
      <w:szCs w:val="24"/>
    </w:rPr>
  </w:style>
  <w:style w:type="character" w:styleId="22">
    <w:name w:val="АР Прил 2 Знак"/>
    <w:qFormat/>
    <w:rPr>
      <w:rFonts w:ascii="Times New Roman" w:hAnsi="Times New Roman" w:eastAsia="Calibri"/>
      <w:b w:val="false"/>
      <w:sz w:val="24"/>
      <w:szCs w:val="24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star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start="720" w:end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start="720" w:end="72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er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FootnoteText">
    <w:name w:val="Footnote Text"/>
    <w:basedOn w:val="Normal"/>
    <w:link w:val="Style10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2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star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star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star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star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star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star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star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start="2268"/>
    </w:pPr>
    <w:rPr/>
  </w:style>
  <w:style w:type="paragraph" w:styleId="IndexHeading">
    <w:name w:val="Index Heading"/>
    <w:basedOn w:val="Style15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paragraph" w:styleId="Style18" w:customStyle="1">
    <w:name w:val="обычный приложения"/>
    <w:qFormat/>
    <w:pPr>
      <w:widowControl/>
      <w:pBdr/>
      <w:bidi w:val="0"/>
      <w:spacing w:before="0" w:after="0"/>
      <w:jc w:val="center"/>
    </w:pPr>
    <w:rPr>
      <w:rFonts w:ascii="Times New Roman" w:hAnsi="Times New Roman" w:eastAsia="Calibri" w:cs="Lucida Sans"/>
      <w:b/>
      <w:color w:val="auto"/>
      <w:kern w:val="0"/>
      <w:sz w:val="24"/>
      <w:szCs w:val="24"/>
      <w:lang w:eastAsia="zh-CN" w:bidi="hi-IN" w:val="ru-RU"/>
      <w14:ligatures w14:val="none"/>
    </w:rPr>
  </w:style>
  <w:style w:type="paragraph" w:styleId="Caption11">
    <w:name w:val="caption11"/>
    <w:basedOn w:val="Normal"/>
    <w:next w:val="Normal"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sz w:val="22"/>
      </w:rPr>
      <w:tblPr/>
      <w:tcPr>
        <w:shd w:val="clear" w:color="4472C4" w:fill="4472C4" w:themeFill="accent1"/>
      </w:tcPr>
    </w:tblStylePr>
    <w:tblStylePr w:type="lastCol">
      <w:rPr>
        <w:b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sz w:val="22"/>
      </w:rPr>
      <w:tblPr/>
      <w:tcPr>
        <w:shd w:val="clear" w:color="5B9BD5" w:fill="5B9BD5" w:themeFill="accent5"/>
      </w:tcPr>
    </w:tblStylePr>
    <w:tblStylePr w:type="lastCol">
      <w:rPr>
        <w:b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0B7E1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0B7E1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2C6E7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A2C6E7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A2C6E7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C2E5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9BC2E5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MOB&amp;n=409620&amp;dst=100297&amp;field=134&amp;date=02.12.2024" TargetMode="External"/><Relationship Id="rId3" Type="http://schemas.openxmlformats.org/officeDocument/2006/relationships/hyperlink" Target="https://login.consultant.ru/link/?req=doc&amp;base=MOB&amp;n=409620&amp;dst=100297&amp;field=134&amp;date=02.12.2024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LibreOffice/7.6.4.1$Windows_X86_64 LibreOffice_project/e19e193f88cd6c0525a17fb7a176ed8e6a3e2aa1</Application>
  <AppVersion>15.0000</AppVersion>
  <Pages>2</Pages>
  <Words>385</Words>
  <Characters>2898</Characters>
  <CharactersWithSpaces>3344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2024-12-02T09:41:00Z</dcterms:created>
  <dc:creator>olga.avgustina@yandex.ru</dc:creator>
  <dc:description/>
  <dc:language>ru-RU</dc:language>
  <cp:lastModifiedBy/>
  <dcterms:modified xsi:type="dcterms:W3CDTF">2025-09-22T15:35:01Z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