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ЗАКЛЮЧЕНИЕ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Контрольно-счетной палаты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 проект решения Совета депутатов городского округа Фрязино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lang w:eastAsia="en-US" w:bidi="ar-SA"/>
        </w:rPr>
        <w:t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утвержденное решением Совета депутатов городского округа Фрязино от 01.04.2022 № 156/35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spacing w:before="0" w:after="17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1. Заключение Контрольно-счетной палаты на проект решения Совета депута</w:t>
        <w:softHyphen/>
        <w:t xml:space="preserve">тов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«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en-US" w:bidi="ar-SA"/>
        </w:rPr>
        <w:t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утвержденное решением Совета депутатов городского округа Фрязино от 01.04.2022 № 156/35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 xml:space="preserve">(далее – проект решения,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lang w:eastAsia="ru-RU"/>
        </w:rPr>
        <w:t>Положение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) подготовлено в соответствии со статьей 157 Бюджетного кодекса РФ, статьей 9 Федерального закона от 07.02.2011 № 6-ФЗ «Об общих принципах организации деятельности контрольно-счетных органов субъектов Россий</w:t>
        <w:softHyphen/>
        <w:t>ской Федера</w:t>
        <w:softHyphen/>
        <w:t>ции и муниципальных образований», статьей 9 Положения «О Контроль</w:t>
        <w:softHyphen/>
        <w:t>но-счетной палате городского округа Фрязино», утвержденного реше</w:t>
        <w:softHyphen/>
        <w:t xml:space="preserve">нием Совета депутатов от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15.10.2021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105/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val="en-US" w:eastAsia="ru-RU"/>
        </w:rPr>
        <w:t>24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>
      <w:pPr>
        <w:pStyle w:val="Normal"/>
        <w:spacing w:before="0" w:after="113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Изменения в Положение вносятся в соответствии  с Ф</w:t>
      </w:r>
      <w:r>
        <w:rPr>
          <w:rFonts w:eastAsia="Times New Roman" w:cs="Times New Roman" w:ascii="Times New Roman" w:hAnsi="Times New Roman"/>
          <w:color w:val="0A0404"/>
          <w:spacing w:val="2"/>
          <w:sz w:val="28"/>
          <w:szCs w:val="28"/>
          <w:lang w:eastAsia="ru-RU"/>
        </w:rPr>
        <w:t>едеральным закон</w:t>
      </w:r>
      <w:r>
        <w:rPr>
          <w:rFonts w:eastAsia="Times New Roman" w:cs="Times New Roman" w:ascii="Times New Roman" w:hAnsi="Times New Roman"/>
          <w:color w:val="0A0404"/>
          <w:spacing w:val="2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color w:val="0A0404"/>
          <w:spacing w:val="2"/>
          <w:sz w:val="28"/>
          <w:szCs w:val="28"/>
          <w:lang w:eastAsia="ru-RU"/>
        </w:rPr>
        <w:t xml:space="preserve">м от  06.10.2003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A0404"/>
          <w:spacing w:val="2"/>
          <w:sz w:val="28"/>
          <w:szCs w:val="28"/>
          <w:u w:val="none"/>
          <w:lang w:eastAsia="ru-RU"/>
        </w:rPr>
        <w:t>Уставом городского округа Фрязино Московской области для обеспечения единой правовой базы формирования системы оплаты труда и ее единообразное применение для работников,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городского округа Фрязино Московской области.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.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Проектом решения вносятся и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зменения: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 xml:space="preserve">- в пункт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2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>.3 Положения, а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бзац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четвертый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которого излагается </w:t>
      </w:r>
      <w:r>
        <w:rPr>
          <w:rFonts w:ascii="Times New Roman" w:hAnsi="Times New Roman"/>
          <w:color w:val="0A0404"/>
          <w:sz w:val="28"/>
          <w:szCs w:val="28"/>
        </w:rPr>
        <w:t>в следующей редакции:</w:t>
      </w:r>
    </w:p>
    <w:p>
      <w:pPr>
        <w:pStyle w:val="Normal"/>
        <w:spacing w:before="0" w:after="57"/>
        <w:ind w:left="0" w:right="0" w:hanging="0"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«выплат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у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премии по результатам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работы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за месяц, квартал, год».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 xml:space="preserve">- 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 w:bidi="hi-IN"/>
        </w:rPr>
        <w:t xml:space="preserve">Наименование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Раздел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а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9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  Положения излагается  в следующей редакции:</w:t>
      </w:r>
    </w:p>
    <w:p>
      <w:pPr>
        <w:pStyle w:val="ConsPlusNormal"/>
        <w:suppressAutoHyphens w:val="true"/>
        <w:bidi w:val="0"/>
        <w:spacing w:lineRule="auto" w:line="240" w:before="0" w:after="57"/>
        <w:ind w:left="0" w:right="0" w:firstLine="709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«9.  Выплата премии по результатам работы за месяц, квартал, год».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- Пункт 9.1. Положения изл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агается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в следующей редакции:</w:t>
      </w:r>
    </w:p>
    <w:p>
      <w:pPr>
        <w:pStyle w:val="Normal"/>
        <w:spacing w:before="0" w:after="57"/>
        <w:ind w:left="0" w:right="0" w:hanging="0"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«9.1.  Работнику по результатам работы за месяц, квартал, год выплачивается премия (далее — премия).».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- Раздел 14  Положения изл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агается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 в следующей редакции:</w:t>
      </w:r>
    </w:p>
    <w:p>
      <w:pPr>
        <w:pStyle w:val="Normal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09"/>
        <w:jc w:val="center"/>
        <w:outlineLvl w:val="0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A0404"/>
          <w:sz w:val="28"/>
          <w:szCs w:val="28"/>
          <w:u w:val="none"/>
        </w:rPr>
        <w:t>«14. Ежемесячные выплаты на расходы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A0404"/>
          <w:sz w:val="28"/>
          <w:szCs w:val="28"/>
          <w:u w:val="none"/>
        </w:rPr>
        <w:t>лечебно-оздоровительного характера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14.1. Ежемесячная выплата на расходы лечебно-оздоровительного характера устанавливается для всех работников органов местного самоуправления городского округа Фрязино Московской области, с учетом положений </w:t>
      </w:r>
      <w:hyperlink w:anchor="Par2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A0404"/>
            <w:sz w:val="28"/>
            <w:szCs w:val="28"/>
            <w:u w:val="none"/>
          </w:rPr>
          <w:t>пункта 14.6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 настоящего Положения.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14.2. Размер ежемесячной выплаты на расходы лечебно-оздоровительного характера определяется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  <w:shd w:fill="auto" w:val="clear"/>
        </w:rPr>
        <w:t>в размере 150 процентов (%)</w:t>
      </w:r>
      <w:bookmarkStart w:id="0" w:name="_GoBack_Копия_1"/>
      <w:bookmarkEnd w:id="0"/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  <w:shd w:fill="auto" w:val="clear"/>
        </w:rPr>
        <w:t xml:space="preserve"> должностного оклада.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14.3. Ежемесячная выплата на расходы лечебно-оздоровительного характера выплачивается одновременно с заработной платой за прошедший месяц.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14.4. Работнику, принятому на работу (службу) в текущем году, выплата ежемесячной выплаты на расходы лечебно-оздоровительного характера производится с месяца, следующего за месяцем, в котором работник принят на работу (службу).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14.5. Ежемесячная выплата на расходы лечебно-оздоровительного характера не производится за период нахождения работника: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отпуске без сохранения заработной платы;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отпуске по беременности и родам;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отпуске по уходу за ребенком до достижения им возраста трех лет;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учебном отпуске.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A0404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14.6. При увольнении работника ежемесячная выплата на расходы лечебно-оздоровительного характера производится пропорционально отработанному времени в текущем месяце.</w:t>
      </w:r>
    </w:p>
    <w:p>
      <w:pPr>
        <w:pStyle w:val="Normal"/>
        <w:spacing w:before="0" w:after="113"/>
        <w:ind w:left="0" w:right="0" w:hanging="0"/>
        <w:jc w:val="both"/>
        <w:rPr>
          <w:rFonts w:ascii="Times New Roman" w:hAnsi="Times New Roman" w:eastAsia="SimSun;宋体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14.7. Решение о ежемесячной выплате на расходы лечебно-оздоровительного характера принимает представитель нанимателя (работодатель).».</w:t>
      </w:r>
    </w:p>
    <w:p>
      <w:pPr>
        <w:pStyle w:val="Normal"/>
        <w:spacing w:before="0" w:after="113"/>
        <w:ind w:left="0" w:right="0" w:hanging="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4. 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Вносимые настоящим проектом решения изменения в Положение повлекут за собой увеличение расходов бюджета городского округа Фрязино, что предусмотрено проектом решения Совета депутатов «</w:t>
      </w:r>
      <w:r>
        <w:rPr>
          <w:rFonts w:eastAsia="SimSun;宋体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 xml:space="preserve">О бюджете городского округа Фрязино </w:t>
      </w:r>
      <w:r>
        <w:rPr>
          <w:rFonts w:cs="Arial" w:ascii="Times New Roman" w:hAnsi="Times New Roman"/>
          <w:sz w:val="28"/>
          <w:szCs w:val="28"/>
        </w:rPr>
        <w:t xml:space="preserve">Московской области на 2026 год и </w:t>
      </w:r>
      <w:r>
        <w:rPr>
          <w:rFonts w:eastAsia="SimSun;宋体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A0404"/>
          <w:spacing w:val="2"/>
          <w:sz w:val="28"/>
          <w:szCs w:val="28"/>
          <w:u w:val="none"/>
          <w:shd w:fill="auto" w:val="clear"/>
          <w:lang w:eastAsia="ru-RU" w:bidi="hi-IN"/>
        </w:rPr>
        <w:t>на плановый период 2027 и 2028 годов», сохраняя его сбалансированность и не вызывая дефицита бюджета.</w:t>
      </w:r>
    </w:p>
    <w:p>
      <w:pPr>
        <w:pStyle w:val="Normal"/>
        <w:spacing w:lineRule="auto" w:line="240" w:before="0" w:after="113"/>
        <w:ind w:left="0" w:right="0" w:hanging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. Замечаний к проекту решения нет.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Вносимые в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Положение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изменения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отвеча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ю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 xml:space="preserve">т нормам и требованиям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едеральн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одательства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Устав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городского округа Фрязино Московской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области.</w:t>
      </w:r>
    </w:p>
    <w:p>
      <w:pPr>
        <w:pStyle w:val="Normal"/>
        <w:spacing w:lineRule="auto" w:line="240" w:before="0" w:after="113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trike w:val="false"/>
          <w:dstrike w:val="false"/>
          <w:color w:val="auto"/>
          <w:spacing w:val="2"/>
          <w:sz w:val="28"/>
          <w:szCs w:val="28"/>
          <w:u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pacing w:val="2"/>
          <w:sz w:val="28"/>
          <w:szCs w:val="28"/>
          <w:u w:val="none"/>
          <w:shd w:fill="auto" w:val="clear"/>
          <w:lang w:eastAsia="ru-RU"/>
        </w:rPr>
        <w:t>Председатель Контрольно-счетной палаты                               Л.А. Панченко</w:t>
      </w:r>
    </w:p>
    <w:sectPr>
      <w:headerReference w:type="default" r:id="rId2"/>
      <w:type w:val="nextPage"/>
      <w:pgSz w:w="11906" w:h="16838"/>
      <w:pgMar w:left="1245" w:right="671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both"/>
      <w:rPr/>
    </w:pPr>
    <w:r>
      <w:rPr/>
      <w:t xml:space="preserve">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uppressLineNumbers/>
      <w:tabs>
        <w:tab w:val="clear" w:pos="720"/>
        <w:tab w:val="center" w:pos="4890" w:leader="none"/>
        <w:tab w:val="right" w:pos="9780" w:leader="none"/>
      </w:tabs>
    </w:pPr>
    <w:rPr/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Arial"/>
      <w:color w:val="auto"/>
      <w:kern w:val="2"/>
      <w:sz w:val="20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Title">
    <w:name w:val="ConsPlusTitl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0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</TotalTime>
  <Application>LibreOffice/7.4.1.2$Windows_X86_64 LibreOffice_project/3c58a8f3a960df8bc8fd77b461821e42c061c5f0</Application>
  <AppVersion>15.0000</AppVersion>
  <Pages>2</Pages>
  <Words>528</Words>
  <Characters>3783</Characters>
  <CharactersWithSpaces>4487</CharactersWithSpaces>
  <Paragraphs>31</Paragraphs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2022-07-19T09:16:00Z</dcterms:created>
  <dc:creator/>
  <dc:description/>
  <dc:language>ru-RU</dc:language>
  <cp:lastModifiedBy/>
  <dcterms:modified xsi:type="dcterms:W3CDTF">2025-11-10T11:10:37Z</dcterms:modified>
  <cp:revision>33</cp:revision>
  <dc:subject/>
  <dc:title>"Устав городского округа Фрязино Московской области"(принят решением Совета депутатов г. Фрязино МО от 01.03.2000 N 19)(ред. от 21.04.2022)(Зарегистрировано в Управлении юстиции МО 07.04.2000 N 33-ГР)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