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ЗАКЛЮЧЕНИЕ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Контрольно-счетной палаты городского округа Фрязино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 проект решения Совета депутатов городского округа Фрязино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Положение о порядке </w:t>
      </w:r>
      <w:r>
        <w:rPr>
          <w:rFonts w:eastAsia="Times New Roman" w:cs="Times New Roman" w:ascii="Times New Roman" w:hAnsi="Times New Roman"/>
          <w:color w:val="auto"/>
          <w:spacing w:val="2"/>
          <w:kern w:val="0"/>
          <w:sz w:val="28"/>
          <w:szCs w:val="28"/>
          <w:lang w:val="ru-RU" w:eastAsia="ru-RU" w:bidi="ar-SA"/>
        </w:rPr>
        <w:t xml:space="preserve">и условиях предоставления дополнительных гарантий муниципальному служащему органов местного самоуправления городского округа Фрязино Московской области,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pacing w:val="2"/>
          <w:kern w:val="0"/>
          <w:sz w:val="28"/>
          <w:szCs w:val="28"/>
          <w:lang w:val="ru-RU" w:eastAsia="ru-RU" w:bidi="ar-SA"/>
        </w:rPr>
        <w:t xml:space="preserve">утвержденное решением </w:t>
      </w:r>
      <w:r>
        <w:rPr>
          <w:rFonts w:eastAsia="Times New Roman" w:cs="Times New Roman" w:ascii="Times New Roman" w:hAnsi="Times New Roman"/>
          <w:color w:val="auto"/>
          <w:spacing w:val="2"/>
          <w:kern w:val="0"/>
          <w:sz w:val="28"/>
          <w:szCs w:val="28"/>
          <w:lang w:val="ru-RU" w:eastAsia="ru-RU" w:bidi="ar-SA"/>
        </w:rPr>
        <w:t>Совета депутатов городского округа Фрязино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pacing w:val="2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2"/>
          <w:kern w:val="0"/>
          <w:sz w:val="28"/>
          <w:szCs w:val="28"/>
          <w:lang w:val="ru-RU" w:eastAsia="ru-RU" w:bidi="ar-SA"/>
        </w:rPr>
        <w:t>от 30.11.2021 № 118/27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spacing w:before="0" w:after="17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1. Заключение Контрольно-счетной палаты на проект решения Совета депута</w:t>
        <w:softHyphen/>
        <w:t xml:space="preserve">тов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О внесении изменений в Положение о порядке </w:t>
      </w:r>
      <w:r>
        <w:rPr>
          <w:rFonts w:eastAsia="Times New Roman" w:cs="Times New Roman" w:ascii="Times New Roman" w:hAnsi="Times New Roman"/>
          <w:color w:val="auto"/>
          <w:spacing w:val="2"/>
          <w:kern w:val="0"/>
          <w:sz w:val="28"/>
          <w:szCs w:val="28"/>
          <w:lang w:val="ru-RU" w:eastAsia="ru-RU" w:bidi="ar-SA"/>
        </w:rPr>
        <w:t xml:space="preserve">и условиях предоставления дополнительных гарантий муниципальному служащему органов местного самоуправления городского округа Фрязино Московской области, </w:t>
      </w:r>
      <w:r>
        <w:rPr>
          <w:rFonts w:eastAsia="Times New Roman" w:cs="Times New Roman" w:ascii="Times New Roman" w:hAnsi="Times New Roman"/>
          <w:color w:val="auto"/>
          <w:spacing w:val="2"/>
          <w:kern w:val="0"/>
          <w:sz w:val="28"/>
          <w:szCs w:val="28"/>
          <w:lang w:val="ru-RU" w:eastAsia="ru-RU" w:bidi="ar-SA"/>
        </w:rPr>
        <w:t xml:space="preserve">утвержденное решением </w:t>
      </w:r>
      <w:r>
        <w:rPr>
          <w:rFonts w:eastAsia="Times New Roman" w:cs="Times New Roman" w:ascii="Times New Roman" w:hAnsi="Times New Roman"/>
          <w:color w:val="auto"/>
          <w:spacing w:val="2"/>
          <w:kern w:val="0"/>
          <w:sz w:val="28"/>
          <w:szCs w:val="28"/>
          <w:lang w:val="ru-RU" w:eastAsia="ru-RU" w:bidi="ar-SA"/>
        </w:rPr>
        <w:t xml:space="preserve">Совета депутатов городского округа Фрязино </w:t>
      </w:r>
      <w:r>
        <w:rPr>
          <w:rFonts w:eastAsia="Times New Roman" w:cs="Times New Roman" w:ascii="Times New Roman" w:hAnsi="Times New Roman"/>
          <w:color w:val="auto"/>
          <w:spacing w:val="2"/>
          <w:kern w:val="0"/>
          <w:sz w:val="28"/>
          <w:szCs w:val="28"/>
          <w:lang w:val="ru-RU" w:eastAsia="ru-RU" w:bidi="ar-SA"/>
        </w:rPr>
        <w:t>от 30.11.2021 № 118/27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ru-RU"/>
        </w:rPr>
        <w:t xml:space="preserve">(далее – проект решения,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ru-RU"/>
        </w:rPr>
        <w:t>Положение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) подготовлено в соответствии со статьей 157 Бюджетного кодекса РФ, статьей 9 Федерального закона от 07.02.2011 № 6-ФЗ «Об общих принципах организации деятельности контрольно-счетных органов субъектов Россий</w:t>
        <w:softHyphen/>
        <w:t>ской Федера</w:t>
        <w:softHyphen/>
        <w:t>ции и муниципальных образований», статьей 9 Положения «О Контроль</w:t>
        <w:softHyphen/>
        <w:t>но-счетной палате городского округа Фрязино», утвержденного реше</w:t>
        <w:softHyphen/>
        <w:t xml:space="preserve">нием Совета депутатов от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15.10.2021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105/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24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>
      <w:pPr>
        <w:pStyle w:val="Normal"/>
        <w:spacing w:before="0" w:after="113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Изменения в Положение вносятся в соответствии  с Ф</w:t>
      </w:r>
      <w:r>
        <w:rPr>
          <w:rFonts w:eastAsia="Times New Roman" w:cs="Times New Roman" w:ascii="Times New Roman" w:hAnsi="Times New Roman"/>
          <w:color w:val="0A0404"/>
          <w:spacing w:val="2"/>
          <w:sz w:val="28"/>
          <w:szCs w:val="28"/>
          <w:lang w:eastAsia="ru-RU"/>
        </w:rPr>
        <w:t>едеральными законами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законами Московской области от 24.07.2007 № 137/2007-ОЗ «О муниципальной службе в Московской области», от 11.11.2011 № 194/2011-ОЗ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A0404"/>
          <w:spacing w:val="2"/>
          <w:sz w:val="28"/>
          <w:szCs w:val="28"/>
          <w:u w:val="none"/>
          <w:lang w:eastAsia="ru-RU"/>
        </w:rPr>
        <w:t>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.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Проектом решения вносятся и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>зменения: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>- в пункт 1.3 Положения, а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бзац второй которого излагается </w:t>
      </w:r>
      <w:r>
        <w:rPr>
          <w:rFonts w:ascii="Times New Roman" w:hAnsi="Times New Roman"/>
          <w:color w:val="0A0404"/>
          <w:sz w:val="28"/>
          <w:szCs w:val="28"/>
        </w:rPr>
        <w:t>в следующей редакции:</w:t>
      </w:r>
    </w:p>
    <w:p>
      <w:pPr>
        <w:pStyle w:val="Normal"/>
        <w:spacing w:before="0" w:after="57"/>
        <w:ind w:left="0" w:right="0" w:hanging="0"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«выплата премии по результатам муниципальной службы за месяц, квартал, год».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 xml:space="preserve">- 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Раздел 2   Положения излагается  в следующей редакции: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«2. Выплата премии по результатам муниципальной службы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за месяц, квартал, год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2.1. Муниципальному служащему по результатам муниципальной службы за месяц, квартал, год выплачивается премия (далее - премия).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2.2. Решение о выплате премии и ее размер определяется представителем нанимателя (работодателем) муниципального служащего.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A0404"/>
          <w:sz w:val="28"/>
          <w:szCs w:val="28"/>
        </w:rPr>
        <w:t>2.2.1. В органах Администрации городского округа Фрязино с правами юридического лица премирование осуществляется руководителем по согласованию с курирующим заместителем главы городского округа Фрязино и заместителем главы городского округа Фрязино, курирующим финансовые вопросы.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2.3. Конкретный размер премии может устанавливаться как в процентном соотношении к должностному окладу, так и в фиксированной сумме.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2.4. Премия не начисляется и не выплачивается муниципальным служащим: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1) находящимся в отпуске по беременности и родам;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2) находящимся в отпуске по уходу за ребенком до достижения им возраста трех лет;</w:t>
      </w:r>
    </w:p>
    <w:p>
      <w:pPr>
        <w:pStyle w:val="ConsPlusNormal"/>
        <w:suppressAutoHyphens w:val="true"/>
        <w:bidi w:val="0"/>
        <w:spacing w:lineRule="auto" w:line="240" w:before="0" w:after="57"/>
        <w:ind w:left="0" w:right="0" w:firstLine="709"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3) уволенным в течение периода, по итогам которого выплачивается премия.».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- Раздел 7 Положения изложить в следующей редакции: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color w:val="0A0404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«7. Ежемесячные выплаты на расходы</w:t>
      </w:r>
    </w:p>
    <w:p>
      <w:pPr>
        <w:pStyle w:val="ConsPlusTitl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color w:val="0A0404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лечебно-оздоровительного характера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7.1. Ежемесячная выплата на расходы лечебно-оздоровительного характера устанавливается для всех муниципальных служащих органов местного самоуправления городского округа Фрязино Московской области, с учетом положений пункта 7.6. настоящего Положения.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7.2. Размер ежемесячной выплаты на расходы лечебно-оздоровительного характера определяется: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A0404"/>
          <w:sz w:val="28"/>
          <w:szCs w:val="28"/>
          <w:shd w:fill="auto" w:val="clear"/>
        </w:rPr>
        <w:t>7.2.1.  Для всех муниципальных служащих за исключением муниципальных служащих, замещающих должности, относящиеся к группе высших должностей муниципальной службы, в размере 150 процентов (%)</w:t>
      </w:r>
      <w:bookmarkStart w:id="0" w:name="_GoBack"/>
      <w:bookmarkEnd w:id="0"/>
      <w:r>
        <w:rPr>
          <w:rFonts w:ascii="Times New Roman" w:hAnsi="Times New Roman"/>
          <w:color w:val="0A0404"/>
          <w:sz w:val="28"/>
          <w:szCs w:val="28"/>
          <w:shd w:fill="auto" w:val="clear"/>
        </w:rPr>
        <w:t xml:space="preserve"> должностного оклада.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  <w:shd w:fill="auto" w:val="clear"/>
        </w:rPr>
      </w:pPr>
      <w:r>
        <w:rPr>
          <w:rFonts w:ascii="Times New Roman" w:hAnsi="Times New Roman"/>
          <w:color w:val="0A0404"/>
          <w:sz w:val="28"/>
          <w:szCs w:val="28"/>
          <w:shd w:fill="auto" w:val="clear"/>
        </w:rPr>
        <w:t>7.2.2. Для муниципальных служащих, замещающих должности, относящиеся к группе высших должностей муниципальной службы, в размере 50 процентов (%) должностного оклада.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7.3. Ежемесячная выплата на расходы лечебно-оздоровительного характера выплачивается одновременно с заработной платой за прошедший месяц.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7.4. Муниципальный служащий, принятый на работу (службу) в текущем году, выплата ежемесячной выплаты на расходы лечебно-оздоровительного характера производится с месяца, следующего за месяцем, в котором муниципальный служащий принят на работу (службу).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7.5. Выплата ежемесячной выплаты на расходы лечебно-оздоровительного характера не производится за период нахождения муниципального служащего: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в отпуске без сохранения заработной платы;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в отпуске по беременности и родам;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в отпуске по уходу за ребенком до достижения им возраста трех лет;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в учебном отпуске.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A0404"/>
          <w:sz w:val="28"/>
          <w:szCs w:val="28"/>
        </w:rPr>
      </w:pPr>
      <w:bookmarkStart w:id="1" w:name="P143"/>
      <w:bookmarkEnd w:id="1"/>
      <w:r>
        <w:rPr>
          <w:rFonts w:ascii="Times New Roman" w:hAnsi="Times New Roman"/>
          <w:color w:val="0A0404"/>
          <w:sz w:val="28"/>
          <w:szCs w:val="28"/>
        </w:rPr>
        <w:t>7.6. При увольнении муниципального служащего ежемесячная выплата на расходы лечебно-оздоровительного характера производится пропорционально отработанному времени в текущем месяце.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   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7.7. Решение о выплате ежемесячной выплаты на расходы лечебно-оздоровительного характера принимает представитель нанимателя (работодатель).».</w:t>
      </w:r>
    </w:p>
    <w:p>
      <w:pPr>
        <w:pStyle w:val="Normal"/>
        <w:spacing w:before="0" w:after="113"/>
        <w:ind w:left="0" w:right="0" w:hanging="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4.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Вносимые настоящим проектом решения изменения в Положение повлекут за собой увеличение расходов бюджета городского округа Фрязино, что предусмотрено проектом решения Совета депутатов «</w:t>
      </w:r>
      <w:r>
        <w:rPr>
          <w:rFonts w:eastAsia="SimSun;宋体"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О бюджете городского округа Фрязино </w:t>
      </w:r>
      <w:r>
        <w:rPr>
          <w:rFonts w:cs="Arial" w:ascii="Times New Roman" w:hAnsi="Times New Roman"/>
          <w:sz w:val="28"/>
          <w:szCs w:val="28"/>
        </w:rPr>
        <w:t xml:space="preserve">Московской области на 2026 год и </w:t>
      </w:r>
      <w:r>
        <w:rPr>
          <w:rFonts w:eastAsia="SimSun;宋体"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на плановый период 2027 и 2028 годов», сохраняя его сбалансированность и не вызывая дефицита бюджета.</w:t>
      </w:r>
    </w:p>
    <w:p>
      <w:pPr>
        <w:pStyle w:val="Normal"/>
        <w:spacing w:lineRule="auto" w:line="240" w:before="0" w:after="113"/>
        <w:ind w:left="0" w:right="0" w:hanging="0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5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. Замечаний к проекту решения нет.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Вносимые в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Положение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изменения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отвеча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ю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т нормам и требованиям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едеральн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областного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одательства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Устав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городского округа Фрязино Московской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области.</w:t>
      </w:r>
    </w:p>
    <w:p>
      <w:pPr>
        <w:pStyle w:val="Normal"/>
        <w:spacing w:lineRule="auto" w:line="240" w:before="0" w:after="113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trike w:val="false"/>
          <w:dstrike w:val="false"/>
          <w:color w:val="auto"/>
          <w:spacing w:val="2"/>
          <w:sz w:val="28"/>
          <w:szCs w:val="28"/>
          <w:u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Председатель Контрольно-счетной палаты                               Л.А. Панченко</w:t>
      </w:r>
    </w:p>
    <w:sectPr>
      <w:headerReference w:type="default" r:id="rId2"/>
      <w:type w:val="nextPage"/>
      <w:pgSz w:w="11906" w:h="16838"/>
      <w:pgMar w:left="1245" w:right="671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both"/>
      <w:rPr/>
    </w:pPr>
    <w:r>
      <w:rPr/>
      <w:t xml:space="preserve">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uppressLineNumbers/>
      <w:tabs>
        <w:tab w:val="clear" w:pos="720"/>
        <w:tab w:val="center" w:pos="4890" w:leader="none"/>
        <w:tab w:val="right" w:pos="9780" w:leader="none"/>
      </w:tabs>
    </w:pPr>
    <w:rPr/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SimSun" w:cs="Arial"/>
      <w:color w:val="auto"/>
      <w:kern w:val="2"/>
      <w:sz w:val="20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Title">
    <w:name w:val="ConsPlusTitl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0"/>
      <w:sz w:val="16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336</TotalTime>
  <Application>LibreOffice/7.4.1.2$Windows_X86_64 LibreOffice_project/3c58a8f3a960df8bc8fd77b461821e42c061c5f0</Application>
  <AppVersion>15.0000</AppVersion>
  <Pages>3</Pages>
  <Words>670</Words>
  <Characters>4805</Characters>
  <CharactersWithSpaces>5642</CharactersWithSpaces>
  <Paragraphs>42</Paragraphs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2022-07-19T09:16:00Z</dcterms:created>
  <dc:creator/>
  <dc:description/>
  <dc:language>ru-RU</dc:language>
  <cp:lastModifiedBy/>
  <dcterms:modified xsi:type="dcterms:W3CDTF">2025-11-10T10:49:48Z</dcterms:modified>
  <cp:revision>31</cp:revision>
  <dc:subject/>
  <dc:title>"Устав городского округа Фрязино Московской области"(принят решением Совета депутатов г. Фрязино МО от 01.03.2000 N 19)(ред. от 21.04.2022)(Зарегистрировано в Управлении юстиции МО 07.04.2000 N 33-ГР)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