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ЗАКЛЮЧЕНИЕ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Контрольно-счетной палаты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 проект решения Совета депутатов городского округа Фрязино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утверждённое решением Совета депутатов городского округа Фрязино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от 01.04.2022 № 156/35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spacing w:before="0" w:after="113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1. Заключение Контрольно-счетной палаты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городского округа Фрязино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(далее -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Контрольно-счетн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ая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палат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а)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на проект решения Совета депута</w:t>
        <w:softHyphen/>
        <w:t xml:space="preserve">тов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городского округа Фрязино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(далее — Совет депутатов)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eastAsia="ru-RU"/>
        </w:rPr>
        <w:t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утверждённое решением Совета депутатов городского округа Фрязино от 01.04.2022 № 156/35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 xml:space="preserve">(далее – проект решения,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>Положение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) подготовлено в соответствии со ста</w:t>
        <w:softHyphen/>
        <w:t>тьей 157 Бюджетного кодекса РФ, статьей 9 Федерального закона от 07.02.2011 № 6-ФЗ «Об общих принципах организации деятельности контрольно-счетных орга</w:t>
        <w:softHyphen/>
        <w:t>нов субъектов Россий</w:t>
        <w:softHyphen/>
        <w:t>ской Федера</w:t>
        <w:softHyphen/>
        <w:t>ции и муниципальных образований», статьей 9 Положения «О Контроль</w:t>
        <w:softHyphen/>
        <w:t>но-счетной палате городского округа Фрязино», утвер</w:t>
        <w:softHyphen/>
        <w:t>жденного реше</w:t>
        <w:softHyphen/>
        <w:t xml:space="preserve">нием Совета депутатов от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15.10.2021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105/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24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>
      <w:pPr>
        <w:pStyle w:val="Normal"/>
        <w:spacing w:before="0" w:after="113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lang w:eastAsia="ru-RU"/>
        </w:rPr>
        <w:t xml:space="preserve">Внесение изменений в Положение производится в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lang w:eastAsia="ru-RU"/>
        </w:rPr>
        <w:t xml:space="preserve">соответствии со статьей 135  Трудового кодекса РФ,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часть третья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которой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введена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действие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Федеральным </w:t>
      </w:r>
      <w:hyperlink r:id="rId2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от 07.06.2025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144-ФЗ,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для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обеспечения единой правовой базы формирования системы оплаты труда и ее единообразное применение для работников,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городского округа Фрязино Московской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eastAsia="ru-RU"/>
        </w:rPr>
        <w:t>(далее — технические служащие)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eastAsia="ru-RU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color w:val="auto"/>
          <w:spacing w:val="2"/>
          <w:sz w:val="28"/>
          <w:szCs w:val="28"/>
          <w:lang w:eastAsia="ru-RU" w:bidi="hi-IN"/>
        </w:rPr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eastAsia="ru-RU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en-US" w:bidi="ar-SA"/>
        </w:rPr>
        <w:t>В пункте 6.3 раздела 6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eastAsia="ru-RU" w:bidi="hi-IN"/>
        </w:rPr>
        <w:t xml:space="preserve">Ежемесячное денежное поощрение»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en-US" w:bidi="ar-SA"/>
        </w:rPr>
        <w:t xml:space="preserve"> Положения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en-US" w:bidi="ar-SA"/>
        </w:rPr>
        <w:t>а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val="ru-RU" w:eastAsia="en-US" w:bidi="ar-SA"/>
        </w:rPr>
        <w:t>бзац четвертый изл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val="ru-RU" w:eastAsia="en-US" w:bidi="ar-SA"/>
        </w:rPr>
        <w:t>агается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val="ru-RU" w:eastAsia="en-US" w:bidi="ar-SA"/>
        </w:rPr>
        <w:t xml:space="preserve"> в следующей редакции:</w:t>
      </w:r>
    </w:p>
    <w:p>
      <w:pPr>
        <w:pStyle w:val="Normal"/>
        <w:spacing w:before="0" w:after="113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en-US" w:bidi="ar-SA"/>
        </w:rPr>
        <w:t>«С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eastAsia="ru-RU" w:bidi="hi-IN"/>
        </w:rPr>
        <w:t>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процентов.».</w:t>
      </w:r>
    </w:p>
    <w:p>
      <w:pPr>
        <w:pStyle w:val="Normal"/>
        <w:spacing w:before="0" w:after="113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4.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eastAsia="ru-RU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val="ru-RU" w:eastAsia="en-US" w:bidi="ar-SA"/>
        </w:rPr>
        <w:t>В пункте 6.3 раздела 6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eastAsia="ru-RU" w:bidi="hi-IN"/>
        </w:rPr>
        <w:t xml:space="preserve">Ежемесячное денежное поощрение»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val="ru-RU" w:eastAsia="en-US" w:bidi="ar-SA"/>
        </w:rPr>
        <w:t xml:space="preserve"> Положения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val="ru-RU" w:eastAsia="en-US" w:bidi="ar-SA"/>
        </w:rPr>
        <w:t>а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en-US" w:bidi="ar-SA"/>
        </w:rPr>
        <w:t xml:space="preserve">бзац 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en-US" w:bidi="ar-SA"/>
        </w:rPr>
        <w:t>пя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en-US" w:bidi="ar-SA"/>
        </w:rPr>
        <w:t>тый изл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en-US" w:bidi="ar-SA"/>
        </w:rPr>
        <w:t>агается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en-US" w:bidi="ar-SA"/>
        </w:rPr>
        <w:t xml:space="preserve"> в следующей редакции:</w:t>
      </w:r>
    </w:p>
    <w:p>
      <w:pPr>
        <w:pStyle w:val="Normal"/>
        <w:spacing w:before="0" w:after="113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val="ru-RU" w:eastAsia="en-US" w:bidi="ar-SA"/>
        </w:rPr>
        <w:t>«К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8"/>
          <w:szCs w:val="28"/>
          <w:u w:val="none"/>
          <w:shd w:fill="FFFFFF" w:val="clear"/>
          <w:lang w:eastAsia="ru-RU" w:bidi="hi-IN"/>
        </w:rPr>
        <w:t>онкретный размер премии по результатам труда и иных выплат стимулирующего характера работнику принимает представитель нанимателя (работодатель).».</w:t>
      </w:r>
    </w:p>
    <w:p>
      <w:pPr>
        <w:pStyle w:val="ConsPlusNormal"/>
        <w:widowControl w:val="false"/>
        <w:overflowPunct w:val="false"/>
        <w:bidi w:val="0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5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 xml:space="preserve">. Проведенная финансово-экономическая экспертиза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проект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а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решения Совета депутатов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утверждённое решением Совета депутатов городского округа Фрязино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  <w:lang w:eastAsia="ru-RU"/>
        </w:rPr>
        <w:t>от 01.04.2022 № 156/35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установила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соответствие вносимых изменений нормам трудового законодательства.</w:t>
      </w:r>
    </w:p>
    <w:p>
      <w:pPr>
        <w:pStyle w:val="Normal"/>
        <w:spacing w:lineRule="auto" w:line="240" w:before="0" w:after="113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trike w:val="false"/>
          <w:dstrike w:val="false"/>
          <w:color w:val="auto"/>
          <w:spacing w:val="2"/>
          <w:sz w:val="28"/>
          <w:szCs w:val="28"/>
          <w:u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Председатель Контрольно-счетной палаты                               Л.А. Панченко</w:t>
      </w:r>
    </w:p>
    <w:sectPr>
      <w:headerReference w:type="default" r:id="rId3"/>
      <w:type w:val="nextPage"/>
      <w:pgSz w:w="11906" w:h="16838"/>
      <w:pgMar w:left="1245" w:right="671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both"/>
      <w:rPr/>
    </w:pPr>
    <w:r>
      <w:rPr/>
      <w:t xml:space="preserve">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uppressLineNumbers/>
      <w:tabs>
        <w:tab w:val="clear" w:pos="720"/>
        <w:tab w:val="center" w:pos="4890" w:leader="none"/>
        <w:tab w:val="right" w:pos="9780" w:leader="none"/>
      </w:tabs>
    </w:pPr>
    <w:rPr/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Arial"/>
      <w:color w:val="auto"/>
      <w:kern w:val="2"/>
      <w:sz w:val="20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7287&amp;dst=100013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459</TotalTime>
  <Application>LibreOffice/7.4.1.2$Windows_X86_64 LibreOffice_project/3c58a8f3a960df8bc8fd77b461821e42c061c5f0</Application>
  <AppVersion>15.0000</AppVersion>
  <Pages>2</Pages>
  <Words>394</Words>
  <Characters>2855</Characters>
  <CharactersWithSpaces>3439</CharactersWithSpaces>
  <Paragraphs>14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2025-10-30T08:51:00Z</dcterms:created>
  <dc:creator/>
  <dc:description/>
  <dc:language>ru-RU</dc:language>
  <cp:lastModifiedBy/>
  <dcterms:modified xsi:type="dcterms:W3CDTF">2025-10-30T09:17:48Z</dcterms:modified>
  <cp:revision>55</cp:revision>
  <dc:subject/>
  <dc:title>"Трудовой кодекс Российской Федерации" от 30.12.2001 N 197-ФЗ(ред. от 29.09.2025)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