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ЗАКЛЮЧЕНИЕ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Контрольно-счетной палаты городского округа Фрязино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проект решения Совета депутатов городского округа Фрязино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 налоге на имущество физических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 на территории городского округа Фрязино Московской области, </w:t>
      </w:r>
      <w:r>
        <w:rPr>
          <w:rFonts w:ascii="Times New Roman" w:hAnsi="Times New Roman"/>
          <w:sz w:val="28"/>
          <w:szCs w:val="28"/>
        </w:rPr>
        <w:t>принятое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Совета депутатов городского округа Фрязино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30.10.2014 № 306»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Заключение Контрольно-счетной палаты подготовлено в со</w:t>
        <w:softHyphen/>
        <w:t>ответствии со статьей 157 Бюджетного кодекса РФ, статьями 9, 10 Федераль</w:t>
        <w:softHyphen/>
        <w:t>ного закона от 07.02.2011 № 6-ФЗ «Об общих принципах организа</w:t>
        <w:softHyphen/>
        <w:t>ции дея</w:t>
        <w:softHyphen/>
        <w:t>тельности контрольно-счетных органов субъектов Российской Феде</w:t>
        <w:softHyphen/>
        <w:t>рации и муниципальных образований», статьей  9 Положения «О Контрольно-счет</w:t>
        <w:softHyphen/>
        <w:t>ной палате городского округа Фрязино», утвержденного решением Совета депутатов г.</w:t>
      </w:r>
      <w:r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 xml:space="preserve"> Фря</w:t>
        <w:softHyphen/>
        <w:t>зино от 15.10.2021 № 105/24.</w:t>
      </w:r>
    </w:p>
    <w:p>
      <w:pPr>
        <w:pStyle w:val="Normal"/>
        <w:spacing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 Проект </w:t>
      </w:r>
      <w:r>
        <w:rPr>
          <w:rFonts w:ascii="Times New Roman" w:hAnsi="Times New Roman"/>
          <w:sz w:val="28"/>
          <w:szCs w:val="28"/>
        </w:rPr>
        <w:t>решения Совета депутатов г.</w:t>
      </w:r>
      <w:r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 xml:space="preserve"> Фря</w:t>
        <w:softHyphen/>
        <w:t>зино 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 налоге на имущество физических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лиц на территории городского округа Фрязино Московской области, </w:t>
      </w:r>
      <w:r>
        <w:rPr>
          <w:rFonts w:ascii="Times New Roman" w:hAnsi="Times New Roman"/>
          <w:b w:val="false"/>
          <w:bCs w:val="false"/>
          <w:sz w:val="28"/>
          <w:szCs w:val="28"/>
        </w:rPr>
        <w:t>принятое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решение</w:t>
      </w:r>
      <w:r>
        <w:rPr>
          <w:rFonts w:ascii="Times New Roman" w:hAnsi="Times New Roman"/>
          <w:b w:val="false"/>
          <w:bCs w:val="false"/>
          <w:sz w:val="28"/>
          <w:szCs w:val="28"/>
        </w:rPr>
        <w:t>м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Совета депутатов городского округа Фрязино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от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30.10.2014 № 306»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(далее — проект решения, Положение) подготовлен в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соответствии с </w:t>
      </w:r>
      <w:r>
        <w:rPr>
          <w:rFonts w:ascii="Times New Roman" w:hAnsi="Times New Roman"/>
          <w:b w:val="false"/>
          <w:bCs w:val="false"/>
          <w:sz w:val="28"/>
          <w:szCs w:val="28"/>
        </w:rPr>
        <w:t>главой 32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Налогового кодекса РФ, </w:t>
      </w: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решением Совета депутатов городского округа Фрязино от 15.02.2021 № 45/12 «О принятии Положения о бюджетном процессе в городском округе Фрязино Московской области»,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письмом Первого заместителя Председателя Правительства Московской области от 12.11.2025 № ИСХ-91</w:t>
      </w: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16</w:t>
      </w: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/2</w:t>
      </w: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4</w:t>
      </w: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-01.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Проектом решения вносятся изменения в пункт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раздела V </w:t>
      </w:r>
      <w:r>
        <w:rPr>
          <w:rFonts w:ascii="Times New Roman" w:hAnsi="Times New Roman"/>
          <w:sz w:val="28"/>
          <w:szCs w:val="28"/>
          <w:lang w:val="ru-RU"/>
        </w:rPr>
        <w:t>«Налоговые став</w:t>
        <w:softHyphen/>
        <w:t xml:space="preserve">ки» </w:t>
      </w:r>
      <w:r>
        <w:rPr>
          <w:rFonts w:ascii="Times New Roman" w:hAnsi="Times New Roman"/>
          <w:sz w:val="28"/>
          <w:szCs w:val="28"/>
          <w:lang w:val="en-US"/>
        </w:rPr>
        <w:t>Положения</w:t>
      </w:r>
      <w:r>
        <w:rPr>
          <w:rFonts w:ascii="Times New Roman" w:hAnsi="Times New Roman"/>
          <w:sz w:val="28"/>
          <w:szCs w:val="28"/>
        </w:rPr>
        <w:t>, который излагается в следующей редакции:</w:t>
      </w:r>
    </w:p>
    <w:p>
      <w:pPr>
        <w:pStyle w:val="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«2. Объектов налогообложения, включенных в перечень, определяемый в соответ</w:t>
        <w:softHyphen/>
        <w:t>ствии с пунктом 7 статьи 378.2 Налогового кодекса Российской Федерации, за ис</w:t>
        <w:softHyphen/>
        <w:t>ключением административно-деловых центров, в отношении объектов налогооб</w:t>
        <w:softHyphen/>
        <w:t xml:space="preserve">ложения, предусмотренных абзацем вторым пункта 10 статьи 378.2 Налогового кодекса Российской Федерации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– 2 процента. </w:t>
      </w:r>
    </w:p>
    <w:p>
      <w:pPr>
        <w:pStyle w:val="Normal"/>
        <w:spacing w:before="0" w:after="113"/>
        <w:ind w:left="0" w:right="0" w:hanging="0"/>
        <w:jc w:val="both"/>
        <w:rPr/>
      </w:pPr>
      <w:r>
        <w:rPr>
          <w:rStyle w:val="Fontstyle21"/>
          <w:rFonts w:ascii="Times New Roman" w:hAnsi="Times New Roman"/>
          <w:b w:val="false"/>
          <w:i w:val="false"/>
          <w:color w:val="000000"/>
          <w:sz w:val="28"/>
          <w:szCs w:val="28"/>
        </w:rPr>
        <w:t>Административно-деловые центры в 2026 году – 1 процент, в 2027 году – 1,5 про</w:t>
        <w:softHyphen/>
        <w:t>цента, в 2028 году и последующих налоговых периодах – 2 процента.».</w:t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Style w:val="Fontstyle21"/>
          <w:rFonts w:cs="Times New Roman" w:ascii="Times New Roman" w:hAnsi="Times New Roman"/>
          <w:color w:val="000000"/>
          <w:u w:val="none"/>
          <w:lang w:val="ru-RU"/>
        </w:rPr>
        <w:t>4</w:t>
      </w:r>
      <w:r>
        <w:rPr>
          <w:rStyle w:val="Fontstyle21"/>
          <w:rFonts w:cs="Times New Roman" w:ascii="Times New Roman" w:hAnsi="Times New Roman"/>
          <w:color w:val="000000"/>
          <w:u w:val="none"/>
          <w:lang w:val="ru-RU"/>
        </w:rPr>
        <w:t>. Замечаний к проекту решения нет.</w:t>
      </w:r>
    </w:p>
    <w:p>
      <w:pPr>
        <w:pStyle w:val="Normal"/>
        <w:spacing w:lineRule="auto" w:line="240" w:before="0" w:after="0"/>
        <w:jc w:val="both"/>
        <w:rPr>
          <w:rStyle w:val="Fontstyle21"/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  <w:lang w:val="ru-RU"/>
        </w:rPr>
      </w:r>
    </w:p>
    <w:p>
      <w:pPr>
        <w:pStyle w:val="Normal"/>
        <w:spacing w:before="0" w:after="113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  <w:lang w:val="ru-RU"/>
        </w:rPr>
        <w:t>Председатель Контрольно-счетной палаты                              Л.А. Панченко</w:t>
      </w:r>
    </w:p>
    <w:p>
      <w:pPr>
        <w:pStyle w:val="Normal"/>
        <w:spacing w:before="0" w:after="113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  <w:lang w:val="ru-RU"/>
        </w:rPr>
        <w:t>.</w:t>
      </w:r>
    </w:p>
    <w:sectPr>
      <w:headerReference w:type="default" r:id="rId2"/>
      <w:type w:val="nextPage"/>
      <w:pgSz w:w="11906" w:h="16838"/>
      <w:pgMar w:left="1320" w:right="716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Fontstyle01">
    <w:name w:val="fontstyle01"/>
    <w:basedOn w:val="DefaultParagraphFont"/>
    <w:qFormat/>
    <w:rPr>
      <w:rFonts w:ascii="TimesNewRomanPS-BoldMT" w:hAnsi="TimesNewRomanPS-BoldMT"/>
      <w:b/>
      <w:bCs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uppressLineNumbers/>
      <w:tabs>
        <w:tab w:val="clear" w:pos="720"/>
        <w:tab w:val="center" w:pos="4935" w:leader="none"/>
        <w:tab w:val="right" w:pos="987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LibreOffice/7.4.1.2$Windows_X86_64 LibreOffice_project/3c58a8f3a960df8bc8fd77b461821e42c061c5f0</Application>
  <AppVersion>15.0000</AppVersion>
  <Pages>1</Pages>
  <Words>270</Words>
  <Characters>1863</Characters>
  <CharactersWithSpaces>2300</CharactersWithSpaces>
  <Paragraphs>14</Paragraphs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2022-07-07T13:06:00Z</dcterms:created>
  <dc:creator/>
  <dc:description/>
  <dc:language>ru-RU</dc:language>
  <cp:lastModifiedBy/>
  <dcterms:modified xsi:type="dcterms:W3CDTF">2025-11-14T09:10:54Z</dcterms:modified>
  <cp:revision>14</cp:revision>
  <dc:subject/>
  <dc:title>"Земельный кодекс Российской Федерации" от 25.10.2001 N 136-ФЗ(ред. от 28.05.2022)(с изм. и доп., вступ. в силу с 01.07.2022)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