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Style w:val="Style14"/>
          <w:rFonts w:eastAsia="Times New Roman" w:cs="Times New Roman" w:ascii="Times New Roman CYR" w:hAnsi="Times New Roman CY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ru-RU"/>
        </w:rPr>
        <w:t>Выступление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14"/>
          <w:rFonts w:eastAsia="Times New Roman" w:cs="Times New Roman" w:ascii="Times New Roman CYR" w:hAnsi="Times New Roman CY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ru-RU"/>
        </w:rPr>
        <w:t>председателя Контрольно-счетной палаты городского округа Фрязино</w:t>
      </w:r>
    </w:p>
    <w:p>
      <w:pPr>
        <w:pStyle w:val="Normal"/>
        <w:spacing w:lineRule="auto" w:line="240" w:before="0" w:after="0"/>
        <w:jc w:val="center"/>
        <w:rPr/>
      </w:pPr>
      <w:bookmarkStart w:id="0" w:name="__DdeLink__3893_2152451242"/>
      <w:r>
        <w:rPr>
          <w:rStyle w:val="Style14"/>
          <w:rFonts w:eastAsia="Times New Roman" w:cs="Times New Roman" w:ascii="Times New Roman CYR" w:hAnsi="Times New Roman CY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ru-RU"/>
        </w:rPr>
        <w:t>П</w:t>
      </w:r>
      <w:bookmarkEnd w:id="0"/>
      <w:r>
        <w:rPr>
          <w:rStyle w:val="Style14"/>
          <w:rFonts w:eastAsia="Times New Roman" w:cs="Times New Roman" w:ascii="Times New Roman CYR" w:hAnsi="Times New Roman CY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ru-RU"/>
        </w:rPr>
        <w:t xml:space="preserve">анченко Л.А. 17 июня 2025 года на </w:t>
      </w:r>
      <w:r>
        <w:rPr>
          <w:rStyle w:val="Style14"/>
          <w:rFonts w:eastAsia="Times New Roman" w:cs="Times New Roman" w:ascii="Times New Roman CYR" w:hAnsi="Times New Roman CY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заседании Совета депутатов городского округа Фрязино по вопросу внесения изменений в бюджет городского округа Фрязино на 2025 год и плановый период 2026 и 2027 годов</w:t>
      </w:r>
    </w:p>
    <w:p>
      <w:pPr>
        <w:pStyle w:val="Normal"/>
        <w:spacing w:lineRule="auto" w:line="240" w:before="0" w:after="0"/>
        <w:jc w:val="center"/>
        <w:rPr>
          <w:rStyle w:val="Style14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</w:r>
    </w:p>
    <w:p>
      <w:pPr>
        <w:pStyle w:val="Normal"/>
        <w:spacing w:lineRule="auto" w:line="240" w:before="0" w:after="0"/>
        <w:jc w:val="center"/>
        <w:rPr>
          <w:rStyle w:val="Style14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Уважаемые депутаты!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 CYR" w:hAnsi="Times New Roman CYR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</w:pPr>
      <w:r>
        <w:rPr>
          <w:rFonts w:eastAsia="Times New Roman" w:cs="Times New Roman" w:ascii="Times New Roman CYR" w:hAnsi="Times New Roman CY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 CYR" w:hAnsi="Times New Roman CYR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</w:pPr>
      <w:r>
        <w:rPr>
          <w:rFonts w:eastAsia="Times New Roman" w:cs="Times New Roman" w:ascii="Times New Roman CYR" w:hAnsi="Times New Roman CYR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 xml:space="preserve">Руководствуясь требованиями бюджетного законодательства и Положения  «О Контрольно-счетной палате городского округа Фрязино», Контрольно-счетная палата провела экспертизу проекта решения Совета депутатов «О внесении изменений в решение Совета депутатов городского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округа Фрязино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от 17.12.2024 № 519/90 «О бюджете городского округа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Фрязино на 2025 год и на плановый период 2026 и 2027 годов».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В результате проведенной экспертизы установлено: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Бюджет городского округа Фрязино за 2025 год по доходам устанавливается в сумме   </w:t>
      </w:r>
      <w:r>
        <w:rPr>
          <w:rFonts w:cs="Times New Roman" w:ascii="Times New Roman" w:hAnsi="Times New Roman"/>
          <w:sz w:val="28"/>
          <w:szCs w:val="28"/>
        </w:rPr>
        <w:t>3 675 893,1 тыс. руб. (+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53 355,6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тыс. руб.), в том числе объем межбюджетных трансфертов, получаемых из других бюджетов бюджетной системы Российской Федерации, - в сумме 1 504 073,9 тыс. руб. (+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43 339,9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тыс. руб.);</w:t>
      </w:r>
    </w:p>
    <w:p>
      <w:pPr>
        <w:pStyle w:val="Normal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общий объем расходов бюджета устанавливается в сумме 3 834 377,2  тыс. руб. (+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shd w:fill="auto" w:val="clear"/>
        </w:rPr>
        <w:t xml:space="preserve">43 339,9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тыс. руб.); </w:t>
      </w:r>
    </w:p>
    <w:p>
      <w:pPr>
        <w:pStyle w:val="Normal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дефицит бюджета - в сумме 158 484,1 тыс. руб. (+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shd w:fill="auto" w:val="clear"/>
        </w:rPr>
        <w:t xml:space="preserve">10 015,8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тыс. руб.).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 У</w:t>
      </w:r>
      <w:r>
        <w:rPr>
          <w:rFonts w:cs="Times New Roman" w:ascii="Times New Roman" w:hAnsi="Times New Roman"/>
          <w:b w:val="false"/>
          <w:bCs w:val="false"/>
          <w:spacing w:val="8"/>
          <w:sz w:val="28"/>
          <w:szCs w:val="28"/>
          <w:shd w:fill="auto" w:val="clear"/>
        </w:rPr>
        <w:t>велич</w:t>
      </w:r>
      <w:r>
        <w:rPr>
          <w:rFonts w:cs="Times New Roman" w:ascii="Times New Roman" w:hAnsi="Times New Roman"/>
          <w:spacing w:val="8"/>
          <w:sz w:val="28"/>
          <w:szCs w:val="28"/>
          <w:shd w:fill="auto" w:val="clear"/>
        </w:rPr>
        <w:t xml:space="preserve">ение плановых назначений по доходам  бюджета на 2025 год на сумму </w:t>
      </w:r>
      <w:r>
        <w:rPr>
          <w:rFonts w:cs="Times New Roman" w:ascii="Times New Roman" w:hAnsi="Times New Roman"/>
          <w:b/>
          <w:bCs/>
          <w:i/>
          <w:iCs/>
          <w:spacing w:val="8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pacing w:val="8"/>
          <w:sz w:val="28"/>
          <w:szCs w:val="28"/>
          <w:shd w:fill="auto" w:val="clear"/>
        </w:rPr>
        <w:t>53 355,6 т</w:t>
      </w:r>
      <w:r>
        <w:rPr>
          <w:rFonts w:cs="Times New Roman" w:ascii="Times New Roman" w:hAnsi="Times New Roman"/>
          <w:spacing w:val="8"/>
          <w:sz w:val="28"/>
          <w:szCs w:val="28"/>
          <w:shd w:fill="auto" w:val="clear"/>
        </w:rPr>
        <w:t>ыс. руб.</w:t>
      </w:r>
      <w:r>
        <w:rPr>
          <w:rFonts w:cs="Times New Roman" w:ascii="Times New Roman" w:hAnsi="Times New Roman"/>
          <w:b/>
          <w:bCs/>
          <w:spacing w:val="8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pacing w:val="8"/>
          <w:sz w:val="28"/>
          <w:szCs w:val="28"/>
          <w:shd w:fill="auto" w:val="clear"/>
        </w:rPr>
        <w:t>устанавл</w:t>
      </w:r>
      <w:r>
        <w:rPr>
          <w:rFonts w:cs="Times New Roman" w:ascii="Times New Roman" w:hAnsi="Times New Roman"/>
          <w:spacing w:val="8"/>
          <w:sz w:val="28"/>
          <w:szCs w:val="28"/>
          <w:shd w:fill="auto" w:val="clear"/>
        </w:rPr>
        <w:t>ивается за счет: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налоговых и неналоговых доходов  в размере 10 015,8 тыс. руб., безвозмездных поступлений на сумму 43 339,8 тыс. руб.</w:t>
      </w:r>
    </w:p>
    <w:p>
      <w:pPr>
        <w:pStyle w:val="Normal"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 xml:space="preserve">3.  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 xml:space="preserve">Увеличение плановых назначений по расходам  бюджета на 2025 год на сумму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/>
        </w:rPr>
        <w:t xml:space="preserve">43 339,9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тыс. руб. устанавливаются: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- по Администрации — на сумму +52 729,5 тыс. руб.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- по Управлению образования — на сумму +6 920,9 тыс. руб.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- по Финансовому управлению — на сумму -17 310,6 тыс. руб.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- по Контрольно-счетной палате — на сумму +1 000,0 тыс. руб.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 xml:space="preserve">4. 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Вносимые изменения в приложение 4 решения «Распределение бюджетных ассигнований бюджета городского округа Фрязино на 2025 год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бюджетов» предусматривают изменения бюд</w:t>
        <w:softHyphen/>
        <w:t>жетных ассигнований на финансирование: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en-US" w:eastAsia="ru-RU"/>
        </w:rPr>
        <w:t xml:space="preserve">-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Муниципальных программ на сумму +60 150,4</w:t>
      </w:r>
      <w:r>
        <w:rPr>
          <w:rStyle w:val="Style14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тыс. руб.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- Непрограммных мероприятий на сумму -16 810,6</w:t>
      </w: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тыс. руб. (зарезервиро</w:t>
        <w:softHyphen/>
        <w:t>ванные средства на финансовое обеспечение непредвиденных расходов).</w:t>
      </w:r>
    </w:p>
    <w:p>
      <w:pPr>
        <w:pStyle w:val="Normal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  <w:t>5. Замечаний к проекту решения Совета депутатов городского округа Фрязино «О внесении изменений в решение Совета депутатов городского округа Фрязино от 17.12.2024 № 519/90 «О бюджете городского округа Фрязино на 2025 год и на плановый период 2026 и 2027 годов»  нет.</w:t>
      </w:r>
    </w:p>
    <w:p>
      <w:pPr>
        <w:pStyle w:val="Normal"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</w:r>
    </w:p>
    <w:p>
      <w:pPr>
        <w:pStyle w:val="Normal"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8"/>
          <w:kern w:val="2"/>
          <w:position w:val="0"/>
          <w:sz w:val="28"/>
          <w:sz w:val="28"/>
          <w:szCs w:val="28"/>
          <w:u w:val="none"/>
          <w:vertAlign w:val="baseline"/>
          <w:em w:val="none"/>
          <w:lang w:val="ru-RU" w:eastAsia="ru-RU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57"/>
        <w:ind w:left="0" w:right="0" w:hanging="0"/>
        <w:jc w:val="both"/>
        <w:rPr/>
      </w:pPr>
      <w:r>
        <w:rPr>
          <w:rStyle w:val="Style14"/>
          <w:rFonts w:ascii="Times New Roman" w:hAnsi="Times New Roman"/>
          <w:i w:val="false"/>
          <w:iCs w:val="false"/>
          <w:spacing w:val="0"/>
          <w:sz w:val="28"/>
          <w:szCs w:val="28"/>
        </w:rPr>
        <w:t>Председатель Контрольно-счетной палаты                                          Панченко Л.А.</w:t>
      </w:r>
    </w:p>
    <w:sectPr>
      <w:type w:val="nextPage"/>
      <w:pgSz w:w="11906" w:h="16838"/>
      <w:pgMar w:left="1320" w:right="79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"/>
    <w:qFormat/>
    <w:rPr>
      <w:i/>
      <w:iCs/>
    </w:rPr>
  </w:style>
  <w:style w:type="character" w:styleId="Style15">
    <w:name w:val="Основной шрифт абзаца"/>
    <w:qFormat/>
    <w:rPr/>
  </w:style>
  <w:style w:type="character" w:styleId="FontStyle15">
    <w:name w:val="Font Style15"/>
    <w:basedOn w:val="Style15"/>
    <w:qFormat/>
    <w:rPr>
      <w:rFonts w:ascii="Times New Roman" w:hAnsi="Times New Roman" w:cs="Times New Roman"/>
      <w:sz w:val="22"/>
      <w:szCs w:val="22"/>
    </w:rPr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sz w:val="28"/>
      <w:szCs w:val="34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23232323233a3a3a3a3a303030303037373737373030303030424242424235353535353b3b3b3b3b4c4c4c4c4c">
    <w:name w:val="У2323232323к3a3a3a3a3aа3030303030з3737373737а3030303030т4242424242е3535353535л3b3b3b3b3bь4c4c4c4c4c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SimSun;宋体" w:cs="Liberation Serif;Times New Roman"/>
      <w:color w:val="000000"/>
      <w:kern w:val="2"/>
      <w:sz w:val="24"/>
      <w:szCs w:val="24"/>
      <w:lang w:val="ru-RU" w:eastAsia="zh-CN" w:bidi="hi-IN"/>
    </w:rPr>
  </w:style>
  <w:style w:type="paragraph" w:styleId="1">
    <w:name w:val="Красная строка1"/>
    <w:basedOn w:val="23232323233a3a3a3a3a303030303037373737373030303030424242424235353535353b3b3b3b3b4c4c4c4c4c"/>
    <w:qFormat/>
    <w:pPr>
      <w:ind w:left="0" w:right="0" w:firstLine="283"/>
    </w:pPr>
    <w:rPr/>
  </w:style>
  <w:style w:type="paragraph" w:styleId="Style21">
    <w:name w:val="Body Text Indent"/>
    <w:basedOn w:val="23232323233a3a3a3a3a303030303037373737373030303030424242424235353535353b3b3b3b3b4c4c4c4c4c"/>
    <w:pPr>
      <w:ind w:left="283" w:right="0" w:hanging="0"/>
    </w:pPr>
    <w:rPr/>
  </w:style>
  <w:style w:type="paragraph" w:styleId="ConsPlusJurTerm">
    <w:name w:val="ConsPlusJurTerm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ahoma" w:hAnsi="Tahoma" w:eastAsia="Arial" w:cs="Courier New"/>
      <w:color w:val="auto"/>
      <w:kern w:val="2"/>
      <w:sz w:val="22"/>
      <w:szCs w:val="24"/>
      <w:lang w:val="ru-RU" w:eastAsia="zh-CN" w:bidi="hi-IN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533</TotalTime>
  <Application>LibreOffice/7.5.7.1$Windows_X86_64 LibreOffice_project/47eb0cf7efbacdee9b19ae25d6752381ede23126</Application>
  <AppVersion>15.0000</AppVersion>
  <Pages>2</Pages>
  <Words>378</Words>
  <Characters>2261</Characters>
  <CharactersWithSpaces>2679</CharactersWithSpaces>
  <Paragraphs>21</Paragraphs>
  <Company>КонсультантПлюс Версия 4022.00.01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2022-04-21T09:49:00Z</dcterms:created>
  <dc:creator/>
  <dc:description/>
  <dc:language>ru-RU</dc:language>
  <cp:lastModifiedBy/>
  <dcterms:modified xsi:type="dcterms:W3CDTF">2025-11-06T16:04:43Z</dcterms:modified>
  <cp:revision>80</cp:revision>
  <dc:subject/>
  <dc:title>Федеральный закон от 22.07.2008 N 159-ФЗ(ред. от 08.06.2020)"Об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