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57"/>
        <w:jc w:val="both"/>
        <w:rPr>
          <w:color w:val="auto"/>
          <w:highlight w:val="none"/>
          <w:shd w:fill="auto" w:val="clear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auto" w:val="clear"/>
        </w:rPr>
        <w:t xml:space="preserve">                             </w:t>
      </w:r>
      <w:r>
        <w:rPr>
          <w:rFonts w:cs="Times New Roman" w:ascii="Times New Roman" w:hAnsi="Times New Roman"/>
          <w:b/>
          <w:color w:val="000000"/>
          <w:sz w:val="32"/>
          <w:szCs w:val="32"/>
          <w:shd w:fill="auto" w:val="clear"/>
        </w:rPr>
        <w:t>Нарушения, выявленные КСП г.о. Фрязино</w:t>
      </w:r>
    </w:p>
    <w:p>
      <w:pPr>
        <w:pStyle w:val="Normal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cs="Times New Roman" w:ascii="Times New Roman" w:hAnsi="Times New Roman"/>
          <w:b/>
          <w:color w:val="000000"/>
          <w:sz w:val="32"/>
          <w:szCs w:val="32"/>
          <w:shd w:fill="auto" w:val="clear"/>
        </w:rPr>
        <w:t xml:space="preserve">                       </w:t>
      </w:r>
      <w:r>
        <w:rPr>
          <w:rFonts w:cs="Times New Roman" w:ascii="Times New Roman" w:hAnsi="Times New Roman"/>
          <w:b/>
          <w:color w:val="000000"/>
          <w:sz w:val="32"/>
          <w:szCs w:val="32"/>
          <w:shd w:fill="auto" w:val="clear"/>
        </w:rPr>
        <w:t xml:space="preserve">при проведении контрольных мероприятий </w:t>
      </w:r>
    </w:p>
    <w:p>
      <w:pPr>
        <w:pStyle w:val="Normal"/>
        <w:spacing w:lineRule="auto" w:line="240" w:before="0" w:after="57"/>
        <w:jc w:val="center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cs="Times New Roman" w:ascii="Times New Roman" w:hAnsi="Times New Roman"/>
          <w:b/>
          <w:color w:val="000000"/>
          <w:sz w:val="32"/>
          <w:szCs w:val="32"/>
          <w:shd w:fill="auto" w:val="clear"/>
        </w:rPr>
        <w:t>в 2025 году</w:t>
      </w:r>
    </w:p>
    <w:p>
      <w:pPr>
        <w:pStyle w:val="Normal"/>
        <w:jc w:val="both"/>
        <w:rPr>
          <w:rFonts w:ascii="Times New Roman" w:hAnsi="Times New Roman" w:cs="Times New Roman"/>
          <w:b/>
          <w:b/>
          <w:color w:val="auto"/>
          <w:sz w:val="32"/>
          <w:szCs w:val="32"/>
          <w:highlight w:val="none"/>
          <w:shd w:fill="auto" w:val="clear"/>
        </w:rPr>
      </w:pPr>
      <w:r>
        <w:rPr>
          <w:rFonts w:cs="Times New Roman" w:ascii="Times New Roman" w:hAnsi="Times New Roman"/>
          <w:b/>
          <w:color w:val="000000"/>
          <w:sz w:val="32"/>
          <w:szCs w:val="32"/>
          <w:shd w:fill="auto" w:val="clear"/>
        </w:rPr>
      </w:r>
    </w:p>
    <w:p>
      <w:pPr>
        <w:pStyle w:val="ListParagraph"/>
        <w:spacing w:lineRule="auto" w:line="240" w:before="0" w:after="113"/>
        <w:ind w:left="0" w:right="0" w:hanging="0"/>
        <w:contextualSpacing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i/>
          <w:iCs/>
          <w:color w:val="000000"/>
          <w:sz w:val="28"/>
          <w:szCs w:val="28"/>
          <w:u w:val="none"/>
          <w:shd w:fill="auto" w:val="clear"/>
        </w:rPr>
        <w:t xml:space="preserve">            </w:t>
      </w:r>
      <w:r>
        <w:rPr>
          <w:rFonts w:cs="Times New Roman" w:ascii="Times New Roman" w:hAnsi="Times New Roman"/>
          <w:b/>
          <w:bCs/>
          <w:i/>
          <w:iCs/>
          <w:color w:val="000000"/>
          <w:sz w:val="28"/>
          <w:szCs w:val="28"/>
          <w:u w:val="single"/>
          <w:shd w:fill="auto" w:val="clear"/>
        </w:rPr>
        <w:t>1. Нарушения при формировании и исполнении бюджета</w:t>
      </w:r>
    </w:p>
    <w:p>
      <w:pPr>
        <w:pStyle w:val="ListParagraph"/>
        <w:spacing w:lineRule="auto" w:line="240" w:before="0" w:after="113"/>
        <w:ind w:left="0" w:right="0" w:hanging="0"/>
        <w:contextualSpacing/>
        <w:jc w:val="both"/>
        <w:rPr>
          <w:rFonts w:ascii="Times New Roman" w:hAnsi="Times New Roman" w:cs="Times New Roman"/>
          <w:b/>
          <w:b/>
          <w:bCs/>
          <w:i/>
          <w:i/>
          <w:iCs/>
          <w:color w:val="auto"/>
          <w:sz w:val="28"/>
          <w:szCs w:val="28"/>
          <w:highlight w:val="none"/>
          <w:u w:val="single"/>
          <w:shd w:fill="auto" w:val="clear"/>
        </w:rPr>
      </w:pPr>
      <w:r>
        <w:rPr>
          <w:rFonts w:cs="Times New Roman" w:ascii="Times New Roman" w:hAnsi="Times New Roman"/>
          <w:b/>
          <w:bCs/>
          <w:i/>
          <w:iCs/>
          <w:color w:val="000000"/>
          <w:sz w:val="28"/>
          <w:szCs w:val="28"/>
          <w:u w:val="single"/>
          <w:shd w:fill="auto" w:val="clear"/>
        </w:rPr>
      </w:r>
    </w:p>
    <w:p>
      <w:pPr>
        <w:pStyle w:val="ListParagraph"/>
        <w:spacing w:lineRule="auto" w:line="240" w:before="57" w:after="113"/>
        <w:ind w:left="0" w:right="0" w:hanging="0"/>
        <w:contextualSpacing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i/>
          <w:iCs/>
          <w:color w:val="000000"/>
          <w:sz w:val="28"/>
          <w:szCs w:val="28"/>
          <w:u w:val="none"/>
          <w:shd w:fill="auto" w:val="clear"/>
        </w:rPr>
        <w:t xml:space="preserve">                                                      </w:t>
      </w:r>
      <w:r>
        <w:rPr>
          <w:rFonts w:cs="Times New Roman" w:ascii="Times New Roman" w:hAnsi="Times New Roman"/>
          <w:b/>
          <w:bCs/>
          <w:i/>
          <w:iCs/>
          <w:color w:val="000000"/>
          <w:sz w:val="28"/>
          <w:szCs w:val="28"/>
          <w:u w:val="none"/>
          <w:shd w:fill="auto" w:val="clear"/>
        </w:rPr>
        <w:t>1 квартал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</w:rPr>
        <w:t>1) 1.2.128 (1.2.12) — Неэффективные р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асходы бюджета на оплату труда штатной численности работников МБОО СОШ № 1 сверх примерного типового штатного расписания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3 637,08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2)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</w:rPr>
        <w:t>1.2.128 (1.2.12) — Неэффективные р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асходы бюджета на оплату труда штатной численности работников МБОО СОШ № 2 сверх примерного типового штатного расписания — 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1 479,3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</w:rPr>
        <w:t xml:space="preserve">3)  1.2.128 (1.2.12) — Неэффективные расходы бюджета на оплату труда штатной численности работников МБОО СОШ № 5 сверх примерного типового штатного расписания — 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</w:rPr>
        <w:t>1 207,7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</w:rPr>
        <w:t xml:space="preserve"> тыс. руб.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</w:rPr>
        <w:t xml:space="preserve">4) 1.2.128 (1.2.13) — Неэффективные расходы бюджета на оплату труда членов ШМО  МБОО СОШ № 5 в отсутствии положения о  ШМО— 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</w:rPr>
        <w:t>34,6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</w:rPr>
        <w:t xml:space="preserve"> тыс. руб.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</w:rPr>
        <w:t xml:space="preserve">5) 1.2.49.2 -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Управление образования предоставило МБОО СОШ № 1 субсидию на иные цели в размере выше установленного Соглашением. Изменения в Соглашение в установленный Порядком срок не внесены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259,0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руб.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6) 1.2.49.3 - Невозврат МБОО СОШ № 1 в бюджет неиспользованной в 2024 году субсидии на иные цели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684,65 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тыс. руб. (к устранению).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7) 1.2.49.3 - Невозврат МБОО СОШ № 2 в бюджет неиспользованной в 2024 году субсидии на иные цели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272,5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 (к устранению).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8) 1.2.49.3 - Невозврат МБОО СОШ № 5 в бюджет неиспользованной в 2024 году субсидии на иные цели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265,6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 (к устранению).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9)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</w:rPr>
        <w:t>1.2.128 (1.2.1) — Неэффективные р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асходы бюджета на оплату труда МБОО СОШ № 1 - не достижение в 2024 году целевых показателей по оплате труда (ДОУ) при наличии остатков неиспользованных средств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2 039,3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тыс. руб.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10)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</w:rPr>
        <w:t>1.2.128 (1.2.1) — Неэффективные р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асходы бюджета на оплату труда МБОО СОШ № 2 - не достижение в 2024 году целевых показателей по оплате труда (ДОУ) при наличии остатков неиспользованных средств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2 324,6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тыс. руб.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11) 1.2.95.1 - Нарушение МБОО СОШ № 1 условий Положения об оплате труда № 524 при установлении оплаты труда работникам учреждения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327,1 </w:t>
      </w: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тыс. руб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. </w:t>
      </w: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(к устранению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108,8</w:t>
      </w: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).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12)  1.2.95.1 - Нарушение Управлением образования условий Положения об оплате труда № 524 при установлении должностных окладов директорам учреждения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91,7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13) 1.2.95.1 - Нарушение МБОО СОШ № 1 условий Положения об оплате труда № 524 при установлении оплаты труда работникам учреждения (недоплата)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75,4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 (к устранению).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14) 1.2.95.1 - Нарушение МБОО СОШ № 2 условий Положения об оплате труда № 524 при установлении оплаты труда работникам учреждения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131,0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 (к устранению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4,9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тыс. руб.).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15)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1.2.95.1 - 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Нарушение МБОО СОШ № 5 условий Положения об оплате труда № 524 при установлении 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должностных окладов заместителям директора учреждения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138,48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16) 1.2.95.3 - Оплата труда работников МБОО СОШ № 1 в размерах, не соответствующих  Положению об оплате труда № 524 (недоплата)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8,7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 (к устранению).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17) 1.2.95.3 - Оплата труда работников МБОО СОШ № 1 в размерах, не соответствующих  Положению об оплате труда № 524 (переплата)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80,3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 (к устранению).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18) 1.2.95.3 - Оплата труда работников МБОО СОШ № 2 в размерах, не соответствующих  Положению об оплате труда № 524 (переплата)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183,4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 (к устранению).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19) 1.2.95.3 - Оплата труда работников МБОО СОШ № 5 в размерах, не соответствующих  Положению об оплате труда № 524 (переплата)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5,1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 (к устранению).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20) 1.2.95.2 - Нецелевое расходование средств бюджета  на оплату труда работников МБОО СОШ № 2 по основаниям не предусмотренным законодательством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409,2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  (к устранению).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21) 1.2.95.2 - Нецелевое расходование средств бюджета  на оплату труда работников МБОО СОШ № 1 по основаниям не предусмотренным законодательством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4 408,5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  (к устранению).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22) 1.2.95.2 - Нецелевое расходование средств бюджета  на оплату труда работников МБОО СОШ № 5 по основаниям не предусмотренным законодательством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2 274,9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  (к устранению).</w:t>
      </w:r>
    </w:p>
    <w:p>
      <w:pPr>
        <w:pStyle w:val="Normal"/>
        <w:bidi w:val="0"/>
        <w:spacing w:lineRule="auto" w:line="240" w:before="0" w:after="57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23) 1.2.47.5 - 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hi-IN" w:bidi="hi-IN"/>
        </w:rPr>
        <w:t xml:space="preserve">Осуществление расчета нормативных затрат на </w:t>
      </w: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</w:rPr>
        <w:t xml:space="preserve">выполнение МЗ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МБУ ДО СШ «Олимп»</w:t>
      </w: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</w:rPr>
        <w:t xml:space="preserve"> на 2024 год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  <w:lang w:eastAsia="ru-RU"/>
        </w:rPr>
        <w:t xml:space="preserve">в отсутствии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eastAsia="ru-RU"/>
        </w:rPr>
        <w:t xml:space="preserve">базовых нормативов затрат,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без учета норм потребления товаров и услуг, 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eastAsia="ru-RU"/>
        </w:rPr>
        <w:t xml:space="preserve">— </w:t>
      </w:r>
      <w:r>
        <w:rPr>
          <w:rStyle w:val="Strong"/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eastAsia="ru-RU"/>
        </w:rPr>
        <w:t>6 297,83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eastAsia="ru-RU"/>
        </w:rPr>
        <w:t xml:space="preserve"> тыс. руб.</w:t>
      </w:r>
    </w:p>
    <w:p>
      <w:pPr>
        <w:pStyle w:val="Normal"/>
        <w:bidi w:val="0"/>
        <w:spacing w:lineRule="auto" w:line="240" w:before="0" w:after="57"/>
        <w:jc w:val="both"/>
        <w:rPr/>
      </w:pP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eastAsia="ru-RU"/>
        </w:rPr>
        <w:t xml:space="preserve">24) 1.2.47.14 -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Иные нарушения порядка формирования и (или)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eastAsia="ru-RU"/>
        </w:rPr>
        <w:t xml:space="preserve">финансового обеспечения выполнения МЗ 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МБУ ДО СШ «Олимп»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eastAsia="ru-RU"/>
        </w:rPr>
        <w:t xml:space="preserve"> на 2024 год (внесение изменений в Соглашение до внесения изменений в МЗ) — 0,0 руб.</w:t>
      </w:r>
    </w:p>
    <w:p>
      <w:pPr>
        <w:pStyle w:val="Normal"/>
        <w:bidi w:val="0"/>
        <w:spacing w:lineRule="auto" w:line="240" w:before="0" w:after="57"/>
        <w:jc w:val="both"/>
        <w:rPr/>
      </w:pP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25) 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eastAsia="ru-RU"/>
        </w:rPr>
        <w:t xml:space="preserve">1.2.47.12 —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Не осуществление контроля учредителем за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eastAsia="ru-RU"/>
        </w:rPr>
        <w:t xml:space="preserve">достоверностью отчетных данных о выполнении МЗ 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МБУ ДО СШ «Олимп»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eastAsia="ru-RU"/>
        </w:rPr>
        <w:t xml:space="preserve"> за 2024 год (недостоверные данные) — 0,0 руб.</w:t>
      </w:r>
    </w:p>
    <w:p>
      <w:pPr>
        <w:pStyle w:val="Normal"/>
        <w:bidi w:val="0"/>
        <w:spacing w:lineRule="auto" w:line="240" w:before="0" w:after="57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26) 1.2.48.3 -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eastAsia="ru-RU"/>
        </w:rPr>
        <w:t xml:space="preserve">Направление средств субсидий, предоставленных на </w:t>
      </w: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</w:rPr>
        <w:t>финансовое обеспечение выполнения МЗ и оплаты за счет указанных средств расходов на оплату труда работников, не привлекаемых к выполнению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eastAsia="ru-RU"/>
        </w:rPr>
        <w:t xml:space="preserve"> МЗ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 xml:space="preserve">МБУ ДО СШ «Олимп» - </w:t>
      </w:r>
      <w:r>
        <w:rPr>
          <w:rStyle w:val="Strong"/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 xml:space="preserve">15,3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тыс. руб. (к устранению).</w:t>
      </w:r>
    </w:p>
    <w:p>
      <w:pPr>
        <w:pStyle w:val="Normal"/>
        <w:bidi w:val="0"/>
        <w:spacing w:lineRule="auto" w:line="240" w:before="0" w:after="57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27) 1.2.95.1 -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Нарушение условий оплаты труда </w:t>
      </w: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</w:rPr>
        <w:t xml:space="preserve">работников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МБУ ДО СШ «Олимп» (доплаты за совмещение профессий) — </w:t>
      </w:r>
      <w:r>
        <w:rPr>
          <w:rStyle w:val="Strong"/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418,2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 тыс. руб.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(к устранению).</w:t>
      </w:r>
    </w:p>
    <w:p>
      <w:pPr>
        <w:pStyle w:val="Normal"/>
        <w:bidi w:val="0"/>
        <w:spacing w:lineRule="auto" w:line="240" w:before="0" w:after="57"/>
        <w:jc w:val="both"/>
        <w:rPr/>
      </w:pP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 xml:space="preserve">28) 1.2.95.3 - 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Оплата труда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 xml:space="preserve">работников МБУ ДО СШ «Олимп»  в размерах, не соответствующих установленным законодательством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Россий</w:t>
        <w:softHyphen/>
        <w:t xml:space="preserve">ской Федерации, локальными правыми актам — </w:t>
      </w:r>
      <w:r>
        <w:rPr>
          <w:rStyle w:val="Strong"/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254,0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тыс. руб.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(к устранению).</w:t>
      </w:r>
    </w:p>
    <w:p>
      <w:pPr>
        <w:pStyle w:val="Normal"/>
        <w:bidi w:val="0"/>
        <w:spacing w:lineRule="auto" w:line="240" w:before="0" w:after="57"/>
        <w:jc w:val="both"/>
        <w:rPr/>
      </w:pP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 xml:space="preserve">29) 1.2.95.2 -  </w:t>
      </w:r>
      <w:r>
        <w:rPr>
          <w:rStyle w:val="11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4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Оплата труда работников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МБУ ДО СШ «Олимп»</w:t>
      </w:r>
      <w:r>
        <w:rPr>
          <w:rStyle w:val="11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4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по основаниям, не предусмотренным законодательством Российской Федерации, локальными правыми актами — </w:t>
      </w:r>
      <w:r>
        <w:rPr>
          <w:rStyle w:val="11"/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4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604,4</w:t>
      </w:r>
      <w:r>
        <w:rPr>
          <w:rStyle w:val="11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4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тыс. руб.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(к устранению).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auto"/>
          <w:highlight w:val="none"/>
          <w:u w:val="none"/>
          <w:shd w:fill="auto" w:val="clear"/>
          <w:em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u w:val="none"/>
          <w:shd w:fill="auto" w:val="clear"/>
          <w:em w:val="none"/>
        </w:rPr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2"/>
          <w:kern w:val="2"/>
          <w:sz w:val="28"/>
          <w:szCs w:val="28"/>
          <w:u w:val="none"/>
          <w:shd w:fill="auto" w:val="clear"/>
          <w:em w:val="none"/>
        </w:rPr>
        <w:t>ИТОГО 1 квартал 2025 года: 29 нарушений на сумму 27 927,84 тыс. руб., в том числе: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2"/>
          <w:kern w:val="2"/>
          <w:sz w:val="28"/>
          <w:szCs w:val="28"/>
          <w:u w:val="none"/>
          <w:shd w:fill="auto" w:val="clear"/>
          <w:em w:val="none"/>
        </w:rPr>
        <w:t>нецелевое расходование бюджетных средств — 5 нарушений на сумму 7712,3 тыс. руб.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2"/>
          <w:kern w:val="2"/>
          <w:sz w:val="28"/>
          <w:szCs w:val="28"/>
          <w:u w:val="none"/>
          <w:shd w:fill="auto" w:val="clear"/>
          <w:em w:val="none"/>
        </w:rPr>
        <w:t>неэффективное расходование бюджетных средств — 6 нарушений на сумму 10 722,58 тыс. руб.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2"/>
          <w:kern w:val="2"/>
          <w:sz w:val="28"/>
          <w:szCs w:val="28"/>
          <w:u w:val="none"/>
          <w:shd w:fill="auto" w:val="clear"/>
          <w:em w:val="none"/>
        </w:rPr>
        <w:t>к устранению — 10 079,9тыс. руб.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auto"/>
          <w:spacing w:val="-2"/>
          <w:kern w:val="2"/>
          <w:position w:val="0"/>
          <w:sz w:val="20"/>
          <w:sz w:val="20"/>
          <w:highlight w:val="none"/>
          <w:u w:val="none"/>
          <w:shd w:fill="auto" w:val="clear"/>
          <w:vertAlign w:val="baseline"/>
          <w:em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0"/>
          <w:sz w:val="20"/>
          <w:u w:val="none"/>
          <w:shd w:fill="auto" w:val="clear"/>
          <w:vertAlign w:val="baseline"/>
          <w:em w:val="none"/>
        </w:rPr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auto"/>
          <w:kern w:val="2"/>
          <w:position w:val="0"/>
          <w:sz w:val="20"/>
          <w:sz w:val="20"/>
          <w:highlight w:val="none"/>
          <w:u w:val="none"/>
          <w:shd w:fill="auto" w:val="clear"/>
          <w:vertAlign w:val="baseline"/>
          <w:em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0"/>
          <w:sz w:val="20"/>
          <w:u w:val="none"/>
          <w:shd w:fill="auto" w:val="clear"/>
          <w:vertAlign w:val="baseline"/>
          <w:em w:val="none"/>
        </w:rPr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</w:rPr>
        <w:t xml:space="preserve">                                                         </w:t>
      </w:r>
      <w:r>
        <w:rPr>
          <w:rFonts w:eastAsia="Times New Roman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</w:rPr>
        <w:t xml:space="preserve">   </w:t>
      </w:r>
      <w:r>
        <w:rPr>
          <w:rFonts w:eastAsia="Times New Roman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</w:rPr>
        <w:t>2 квартал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</w:rPr>
        <w:t xml:space="preserve">30) 1.2.47.5 -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Расчет нормативных затрат на отдельные услуги МЗ МУ ЦБС г. Фрязино на 2024 год без учета норм потребления товаров, исполнения работ и услуг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8 316,3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31)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</w:rPr>
        <w:t>1.2.47.14 - В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несение изменений в Соглашение до внесения изменений в МЗ МУ ЦБС г. Фрязино на 2024 год — 0,0 руб.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32)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</w:rPr>
        <w:t>1.2.47.8 - С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оглашение от 09.01.2024 по сумме  не соответствует МЗ МЗ МУ ЦБС г. Фрязино от 29.12.2023 — 0,0 руб.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33) 1.2.128 (1.2.13) - Стимулирующие выплаты, выплачены работникам МУ ЦБС г. Фрязино в течение 2024 года  в отсутствии критериев и показателей оценки качества труда —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4 933,0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34) 1.2.128 (1.2.1) - Недостижение целевых значений показателей (индикаторов) государственных (муниципальных) программ) при использовании ИМБТ на сохранение уровня з/п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1 387,5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</w:t>
      </w:r>
    </w:p>
    <w:p>
      <w:pPr>
        <w:pStyle w:val="Normal"/>
        <w:bidi w:val="0"/>
        <w:spacing w:lineRule="auto" w:line="240" w:before="0" w:after="57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35) 1.2.95.1 - Нарушение МУ ЦБС г. Фрязино условий оплаты труда, установленных Положением об оплате труда, </w:t>
      </w:r>
      <w:r>
        <w:rPr>
          <w:rStyle w:val="Style15"/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 xml:space="preserve">утвержденным постановлением Администрации от 12.03.2021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№ 09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88,2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(к устранению).</w:t>
      </w:r>
    </w:p>
    <w:p>
      <w:pPr>
        <w:pStyle w:val="Normal"/>
        <w:bidi w:val="0"/>
        <w:spacing w:lineRule="auto" w:line="240" w:before="0" w:after="57"/>
        <w:jc w:val="both"/>
        <w:rPr/>
      </w:pP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36) 1.2.95.2 - О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плата труда работников МУ ЦБС г. Фрязино по основаниям, не предусмотренным законодательством Российской Федерации, локальными правовыми актами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28,0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(к устранению).</w:t>
      </w:r>
    </w:p>
    <w:p>
      <w:pPr>
        <w:pStyle w:val="Normal"/>
        <w:bidi w:val="0"/>
        <w:spacing w:lineRule="auto" w:line="240" w:before="0" w:after="57"/>
        <w:jc w:val="both"/>
        <w:rPr/>
      </w:pP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37)  1.2.95.3 - О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плата труда работников МУ ЦБС г. Фрязино  в размерах, не соответствующих установленным законодательством Россий</w:t>
        <w:softHyphen/>
        <w:t>ской Федерации, локальными правовыми актами —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99,4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(к устранению).</w:t>
      </w:r>
    </w:p>
    <w:p>
      <w:pPr>
        <w:pStyle w:val="Normal"/>
        <w:bidi w:val="0"/>
        <w:spacing w:lineRule="auto" w:line="240" w:before="0" w:after="57"/>
        <w:jc w:val="both"/>
        <w:rPr/>
      </w:pP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38) 1.2.128 (1.2.6) - Неэффективное использование бюджетных средств</w:t>
      </w:r>
      <w:r>
        <w:rPr>
          <w:rStyle w:val="Strong"/>
          <w:rFonts w:eastAsia="Arial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 xml:space="preserve"> </w:t>
      </w:r>
      <w:r>
        <w:rPr>
          <w:rStyle w:val="Strong"/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(</w:t>
      </w:r>
      <w:r>
        <w:rPr>
          <w:rStyle w:val="Strong"/>
          <w:rFonts w:eastAsia="Arial" w:cs="TimesNewRomanPSMT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Завышение объемов субсидии на </w:t>
      </w:r>
      <w:r>
        <w:rPr>
          <w:rStyle w:val="Strong"/>
          <w:rFonts w:eastAsia="Arial" w:cs="TimesNewRomanPSMT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 xml:space="preserve">выполнение муниципального задания МБУ ГХ в 2024 году вследствие завышения нормативов затрат на оказание </w:t>
      </w:r>
      <w:r>
        <w:rPr>
          <w:rStyle w:val="Strong"/>
          <w:rFonts w:eastAsia="Arial" w:cs="TimesNewRomanPSMT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муниципальных услуг (выполнение работ) — </w:t>
      </w:r>
      <w:r>
        <w:rPr>
          <w:rStyle w:val="Strong"/>
          <w:rFonts w:eastAsia="Arial" w:cs="TimesNewRomanPSMT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22 837,8 </w:t>
      </w:r>
      <w:r>
        <w:rPr>
          <w:rStyle w:val="Strong"/>
          <w:rFonts w:eastAsia="Arial" w:cs="TimesNewRomanPSMT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тыс. руб. (неиспользование (отвлечение) бюджетных средств)</w:t>
      </w:r>
    </w:p>
    <w:p>
      <w:pPr>
        <w:pStyle w:val="Normal"/>
        <w:bidi w:val="0"/>
        <w:spacing w:lineRule="auto" w:line="240" w:before="0" w:after="57"/>
        <w:jc w:val="both"/>
        <w:rPr/>
      </w:pPr>
      <w:r>
        <w:rPr>
          <w:rStyle w:val="Strong"/>
          <w:rFonts w:eastAsia="Arial" w:cs="TimesNewRomanPSMT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39) 1.2.47.12 — Неосуществление учредителем контроля за достоверностью отчетов о выполнении МЗ в 2024 году МБУ ГХ — 0,0 руб.</w:t>
      </w:r>
    </w:p>
    <w:p>
      <w:pPr>
        <w:pStyle w:val="Normal"/>
        <w:bidi w:val="0"/>
        <w:spacing w:lineRule="auto" w:line="240" w:before="0" w:after="57"/>
        <w:jc w:val="both"/>
        <w:rPr/>
      </w:pPr>
      <w:r>
        <w:rPr>
          <w:rStyle w:val="Strong"/>
          <w:rFonts w:eastAsia="Arial" w:cs="TimesNewRomanPSMT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40) 1.2.47.11 - Предоставление в 2024 году субсидии МБУ ГХ в объемах, рассчитанных в отсутствие нормативных затрат на выполнение работ; в сумме, несоответствующей установленному размеру перечисления субсидии; с завышением установленного норматива — </w:t>
      </w:r>
      <w:r>
        <w:rPr>
          <w:rStyle w:val="Strong"/>
          <w:rFonts w:eastAsia="Arial" w:cs="TimesNewRomanPSMT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30 805,6</w:t>
      </w:r>
      <w:r>
        <w:rPr>
          <w:rStyle w:val="Strong"/>
          <w:rFonts w:eastAsia="Arial" w:cs="TimesNewRomanPSMT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тыс. руб.</w:t>
      </w:r>
    </w:p>
    <w:p>
      <w:pPr>
        <w:pStyle w:val="Normal"/>
        <w:bidi w:val="0"/>
        <w:spacing w:lineRule="auto" w:line="240" w:before="0" w:after="57"/>
        <w:jc w:val="both"/>
        <w:rPr/>
      </w:pPr>
      <w:r>
        <w:rPr>
          <w:rStyle w:val="Strong"/>
          <w:rFonts w:eastAsia="Arial" w:cs="TimesNewRomanPSMT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41) 1.2.47.14 — несвоевременное подписание Администрацией отчета о выполнении МЗ за 2024 год МБУ ГХ — 0,0 руб.</w:t>
      </w:r>
    </w:p>
    <w:p>
      <w:pPr>
        <w:pStyle w:val="Normal"/>
        <w:bidi w:val="0"/>
        <w:spacing w:lineRule="auto" w:line="240" w:before="0" w:after="57"/>
        <w:jc w:val="both"/>
        <w:rPr/>
      </w:pPr>
      <w:r>
        <w:rPr>
          <w:rStyle w:val="Strong"/>
          <w:rFonts w:eastAsia="Arial" w:cs="TimesNewRomanPSMT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42) 1.2.47.8 - 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 xml:space="preserve">Нарушение условий предоставления субсидии в целях </w:t>
      </w:r>
      <w:r>
        <w:rPr>
          <w:rStyle w:val="Strong"/>
          <w:rFonts w:eastAsia="Arial" w:cs="TimesNewRomanPSMT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финансового обеспечения выполнения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>муниципального задания МБУ ГХ в 2024 году (несоответствие размера субсидии в Соглашениях об условиях финансирования и МЗ) — 0,0 руб.</w:t>
      </w:r>
    </w:p>
    <w:p>
      <w:pPr>
        <w:pStyle w:val="Normal"/>
        <w:bidi w:val="0"/>
        <w:spacing w:lineRule="auto" w:line="240" w:before="0" w:after="57"/>
        <w:jc w:val="both"/>
        <w:rPr/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 xml:space="preserve">43)  </w:t>
      </w:r>
      <w:r>
        <w:rPr>
          <w:rStyle w:val="Strong"/>
          <w:rFonts w:eastAsia="Arial" w:cs="TimesNewRomanPSMT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1.2.47.5 -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Осуществление расчета нормативных затрат на </w:t>
      </w:r>
      <w:r>
        <w:rPr>
          <w:rStyle w:val="Strong"/>
          <w:rFonts w:eastAsia="Arial" w:cs="TimesNewRomanPSMT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выполнение муниципальных работ по МЗ МБУ ГХ без учета норм потребления товаров и услуг, необходимых для выполнения муниципальных работ, что привело к необоснованному увеличению объема субсидии  - </w:t>
      </w:r>
      <w:r>
        <w:rPr>
          <w:rStyle w:val="Strong"/>
          <w:rFonts w:eastAsia="Arial" w:cs="TimesNewRomanPSMT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40 395,7</w:t>
      </w:r>
      <w:r>
        <w:rPr>
          <w:rStyle w:val="Strong"/>
          <w:rFonts w:eastAsia="Arial" w:cs="TimesNewRomanPSMT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тыс. руб.</w:t>
      </w:r>
    </w:p>
    <w:p>
      <w:pPr>
        <w:pStyle w:val="Normal"/>
        <w:bidi w:val="0"/>
        <w:spacing w:lineRule="auto" w:line="240" w:before="0" w:after="57"/>
        <w:jc w:val="both"/>
        <w:rPr/>
      </w:pP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44) 1.2.110 — Нарушения порядка формирования ПФХД МБУ ГХ на 2024 год — 0,0 руб.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45) 1.2.128 (4.1) - Осуществление закупок работ и услуг МБУ ГХ в случае, когда предметом таких закупок являются работы и услуги, выполнение (оказание) которых непосредственно отнесено к функциям (задачам) Администрации -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1 390,0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highlight w:val="none"/>
          <w:u w:val="none"/>
          <w:shd w:fill="auto" w:val="clear"/>
          <w:em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eastAsia="Times New Roman" w:ascii="Times New Roman" w:hAnsi="Times New Roman"/>
          <w:b/>
          <w:bCs/>
          <w:color w:val="000000"/>
          <w:sz w:val="28"/>
          <w:szCs w:val="28"/>
          <w:shd w:fill="auto" w:val="clear"/>
        </w:rPr>
        <w:t>ИТОГО 2 квартал 2025 года: 45 нарушений на сумму 138 209,34 тыс. руб., в том числе: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2"/>
          <w:kern w:val="2"/>
          <w:sz w:val="28"/>
          <w:szCs w:val="28"/>
          <w:u w:val="none"/>
          <w:shd w:fill="auto" w:val="clear"/>
          <w:em w:val="none"/>
        </w:rPr>
        <w:t>нецелевое расходование бюджетных средств — 6 нарушений на сумму 7740,3 тыс. руб.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2"/>
          <w:kern w:val="2"/>
          <w:sz w:val="28"/>
          <w:szCs w:val="28"/>
          <w:u w:val="none"/>
          <w:shd w:fill="auto" w:val="clear"/>
          <w:em w:val="none"/>
        </w:rPr>
        <w:t>неэффективное расходование бюджетных средств — 10 нарушений на сумму 41 270,88 тыс. руб.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eastAsia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2"/>
          <w:kern w:val="2"/>
          <w:sz w:val="28"/>
          <w:szCs w:val="28"/>
          <w:u w:val="none"/>
          <w:shd w:fill="auto" w:val="clear"/>
          <w:em w:val="none"/>
        </w:rPr>
        <w:t>к устранению — 10 295,5 тыс. руб.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i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highlight w:val="none"/>
          <w:u w:val="none"/>
          <w:shd w:fill="auto" w:val="clear"/>
          <w:em w:val="none"/>
        </w:rPr>
      </w:pPr>
      <w:r>
        <w:rPr>
          <w:rFonts w:ascii="Times New Roman" w:hAnsi="Times New Roman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-3"/>
          <w:sz w:val="28"/>
          <w:szCs w:val="28"/>
          <w:u w:val="none"/>
          <w:shd w:fill="auto" w:val="clear"/>
          <w:em w:val="none"/>
        </w:rPr>
        <w:t xml:space="preserve">                                                      </w:t>
      </w:r>
      <w:r>
        <w:rPr>
          <w:rFonts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-3"/>
          <w:sz w:val="28"/>
          <w:szCs w:val="28"/>
          <w:u w:val="none"/>
          <w:shd w:fill="auto" w:val="clear"/>
          <w:em w:val="none"/>
        </w:rPr>
        <w:t xml:space="preserve"> </w:t>
      </w:r>
      <w:r>
        <w:rPr>
          <w:rFonts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-3"/>
          <w:sz w:val="28"/>
          <w:szCs w:val="28"/>
          <w:u w:val="none"/>
          <w:shd w:fill="auto" w:val="clear"/>
          <w:em w:val="none"/>
        </w:rPr>
        <w:t>3 квартал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b/>
          <w:b/>
          <w:bCs/>
          <w:i/>
          <w:i/>
          <w:iCs/>
          <w:strike w:val="false"/>
          <w:dstrike w:val="false"/>
          <w:outline w:val="false"/>
          <w:shadow w:val="false"/>
          <w:color w:val="auto"/>
          <w:spacing w:val="-3"/>
          <w:sz w:val="28"/>
          <w:szCs w:val="28"/>
          <w:highlight w:val="none"/>
          <w:u w:val="none"/>
          <w:shd w:fill="auto" w:val="clear"/>
          <w:em w:val="none"/>
        </w:rPr>
      </w:pPr>
      <w:r>
        <w:rPr>
          <w:rFonts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-3"/>
          <w:sz w:val="28"/>
          <w:szCs w:val="28"/>
          <w:u w:val="none"/>
          <w:shd w:fill="auto" w:val="clear"/>
          <w:em w:val="none"/>
        </w:rPr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</w:rPr>
        <w:t xml:space="preserve">46) 1.2.47.5 -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Осуществление расчета нормативных затрат на оказание муниципальных услуг ФДШИ без учета норм потребления товаров и услуг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9704,44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 (к устранению).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47) 1.2.47.8 - Нарушение условий предоставления субсидии в целях финансового обеспечения выполнения  МЗ ФДШИ (не соответствует стоимости МЗ) — 0,0 руб.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48) 1.2.110 - Нарушение порядка формирования и исполнения плана финансово-хозяйственной дея</w:t>
        <w:softHyphen/>
        <w:t>тельности ФДШИ — 0,0 руб.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49) 1.2.95.1 - Оплата труда работникам ФДШИ с нарушением условий Положения об оплате труда  -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32,5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руб.(к устранению).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50) 1.2.95.1 - Недоплата з/п работникам ФДШИ в связи с нарушением условий Положения об оплате труда  -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21,63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руб.(к устранению).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51) 1.2.95.1 - Переплата з/п работникам ФДШИ в связи с нарушением условий Положения об оплате труда  -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44,05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руб.(к устранению).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52) 1.2.95.2 - Оплата труда работников ФДШИ по основаниям, не предусмотренным законодательствам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95,28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руб.(к устранению).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53)  1.2.95.3 - Оплата труда работников ФДШИ в размерах, не соответствующих установленным законодательством Российской Федерации, локальными правыми актами (недоплата)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1 402,55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тыс. руб.(к устранению).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54) 1.2.95.3 - Оплата труда работников ФДШИ в размерах, не соответствующих установленным законодательством Российской Федерации, локальными правыми актами (переплата)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1 293,0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тыс. руб.(к устранению).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55) 1.2.48.1 - Направление средств субсидий, предоставленных на финансовое обеспечение выполнения муниципального задания ФЛШИ  и оплаты за счет указанных средств расходов, связанных с приносящей доход деятельностью (нецелевка)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650,93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тыс. руб.(к устранению).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56) 1.2.128 (1.2.13) - Выплаты премий работникам ФДШИ в отсутствии показателей и критериев оценки качества труда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1 920,34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57) 1.1.15 - Нарушение администрацией порядка планирования бюджетных ассигнований на реализацию программы «Предпринимательство» на 2023-2025 годы (нарушения сроков ) - 0,0 руб.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58) 1.1.20 - Нарушения порядка разработки МП «Формирование современной комфортной городской среды» на 2023-2027 годы» - 0,0 руб.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59) 1.2.47.14 - В нарушение пункта 4 статьи 69.2, пункта 1 статьи 78.1 БК РФ, пункта 3.1 По</w:t>
        <w:softHyphen/>
        <w:t>рядка № 603, МЗ МФЦ сформировано в отсутствии утвержденных нормативов затрат, нарушены сроки подписания Отчета за 2024 год — 0,0 руб.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60)  1.2.47.12 - Неосуществление контроля учредителем за достоверностью от</w:t>
        <w:softHyphen/>
        <w:t>четных данных о выполнении МЗ МФЦ в 2024 году — 0,0 руб.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61)  1.2.47.11 - Предоставление МФЦ субсидии учредителем в объемах, рассчитанных в отсутствие нормативных затрат за период с 19.12.2024 по 31.12.2024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2 251,0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62) 1.2.49.4 - Иные нарушения порядка определения объема и (или) условий предоставления  субсидий бюджетным учреждениям на иные цели -неправильно указан источник финансирования субсидии (МБТ вместо местный бюджет) — 0,0 руб.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63) 1.2.47.8 - Нарушение условий предоставления субсидии в целях финансового обеспечения выполнения МЗ МФЦ (объем субсидии в Соглашении больше стоимости МЗ) — 0,0 руб.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64) 1.2.95.3 - Оплата труда работников МФЦ в размерах, не соответствующих установленным законодательством Российской Федерации, приказам директора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30,0 т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ыс. руб.(к устранению)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65)  1.2.95.1 - Нарушение условий оплаты труда работников МФЦ (переплата) —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17,5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руб.(к устранению)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66) 1.2.95.1 - Нарушение условий оплаты труда работников МФЦ (недоплата) —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54,6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руб.(к устранению)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highlight w:val="none"/>
          <w:u w:val="none"/>
          <w:shd w:fill="auto" w:val="clear"/>
          <w:em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eastAsia="Times New Roman" w:ascii="Times New Roman" w:hAnsi="Times New Roman"/>
          <w:b/>
          <w:bCs/>
          <w:color w:val="000000"/>
          <w:sz w:val="28"/>
          <w:szCs w:val="28"/>
          <w:shd w:fill="auto" w:val="clear"/>
        </w:rPr>
        <w:t>ИТОГО 3 квартал 2025 года: 66 нарушений на сумму 155 727,16 тыс. руб., в том числе: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2"/>
          <w:kern w:val="2"/>
          <w:sz w:val="28"/>
          <w:szCs w:val="28"/>
          <w:u w:val="none"/>
          <w:shd w:fill="auto" w:val="clear"/>
          <w:em w:val="none"/>
        </w:rPr>
        <w:t>нецелевое расходование бюджетных средств — 7 нарушений на сумму 8391,23 тыс. руб.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2"/>
          <w:kern w:val="2"/>
          <w:sz w:val="28"/>
          <w:szCs w:val="28"/>
          <w:u w:val="none"/>
          <w:shd w:fill="auto" w:val="clear"/>
          <w:em w:val="none"/>
        </w:rPr>
        <w:t>неэффективное расходование бюджетных средств — 11 нарушений на сумму 43 191,22 тыс. руб.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eastAsia="Times New Roman" w:ascii="Times New Roman" w:hAnsi="Times New Roman"/>
          <w:b/>
          <w:bCs/>
          <w:color w:val="000000"/>
          <w:spacing w:val="2"/>
          <w:kern w:val="2"/>
          <w:sz w:val="28"/>
          <w:szCs w:val="28"/>
          <w:shd w:fill="auto" w:val="clear"/>
        </w:rPr>
        <w:t>к устранению — 23 641,98 тыс. руб.</w:t>
      </w:r>
    </w:p>
    <w:p>
      <w:pPr>
        <w:pStyle w:val="Normal"/>
        <w:jc w:val="both"/>
        <w:rPr>
          <w:rFonts w:ascii="Times New Roman" w:hAnsi="Times New Roman"/>
          <w:b/>
          <w:b/>
          <w:bCs/>
          <w:i/>
          <w:i/>
          <w:iCs/>
          <w:color w:val="auto"/>
          <w:sz w:val="28"/>
          <w:szCs w:val="28"/>
          <w:highlight w:val="none"/>
          <w:u w:val="none"/>
          <w:shd w:fill="auto" w:val="clear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none"/>
          <w:shd w:fill="auto" w:val="clear"/>
        </w:rPr>
      </w:r>
    </w:p>
    <w:p>
      <w:pPr>
        <w:pStyle w:val="Normal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none"/>
          <w:shd w:fill="auto" w:val="clear"/>
        </w:rPr>
        <w:t xml:space="preserve">  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shd w:fill="auto" w:val="clear"/>
        </w:rPr>
        <w:t>2. Нарушения ведения бухгалтерского учета, отчетности</w:t>
      </w:r>
    </w:p>
    <w:p>
      <w:pPr>
        <w:pStyle w:val="Normal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none"/>
          <w:shd w:fill="auto" w:val="clear"/>
        </w:rPr>
        <w:t xml:space="preserve">                                            </w:t>
      </w:r>
      <w:r>
        <w:rPr>
          <w:rFonts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 xml:space="preserve">     </w:t>
      </w:r>
      <w:r>
        <w:rPr>
          <w:rFonts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 xml:space="preserve"> </w:t>
      </w:r>
      <w:r>
        <w:rPr>
          <w:rFonts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>1 квартал</w:t>
      </w:r>
    </w:p>
    <w:p>
      <w:pPr>
        <w:pStyle w:val="Normal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 xml:space="preserve">1) 2.4 -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 xml:space="preserve">Нарушение требований, предъявляемых к проведению и </w:t>
      </w: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>документально</w:t>
        <w:softHyphen/>
        <w:t xml:space="preserve">му оформлению результатов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>инвентаризации активов МБУ ДО СШ «Олимп» - 0,0 руб.</w:t>
      </w:r>
    </w:p>
    <w:p>
      <w:pPr>
        <w:pStyle w:val="Normal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>2) 2.1 -  Нарушение руководителем экономического субъекта - МБУ ДО СШ «Олимп» требований организации ведения бухгалтерского учета и требований по формированию учетной политики — 0,0 руб.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i w:val="false"/>
          <w:iCs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3) 2.2.2 - </w:t>
      </w: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</w:rPr>
        <w:t xml:space="preserve">Нарушение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 xml:space="preserve">МБУ ДО СШ «Олимп»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</w:rPr>
        <w:t xml:space="preserve">требований, предъявляемых к форме и (или) </w:t>
      </w: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</w:rPr>
        <w:t xml:space="preserve">обязательным реквизитам первичных учетных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</w:rPr>
        <w:t>документов — 0,0 руб.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</w:rPr>
        <w:t xml:space="preserve">4) 2.11 -  Нарушение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>МБУ ДО СШ «Олимп»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</w:rPr>
        <w:t xml:space="preserve"> требований, предъявляемых к правилам ведения бюджетного (бухгалтерского) учета — 0,0 руб.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</w:rPr>
        <w:t xml:space="preserve">5) 2.8 - Нарушение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 xml:space="preserve">МБУ ДО СШ «Олимп»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</w:rPr>
        <w:t>порядка работы с денежной наличностью и порядка ведения кассовых операций — 0,0 руб.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shd w:fill="auto" w:val="clear"/>
        </w:rPr>
        <w:t>ИТОГО  1 квартал  2025 года: 5 нарушения на сумму 0,0 руб.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auto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Normal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 xml:space="preserve">                                                             </w:t>
      </w:r>
      <w:r>
        <w:rPr>
          <w:rFonts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>2 квартал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 xml:space="preserve">6) 2.11 -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>Н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арушение порядка бухгалтерского учета при оплате МУ ЦБС г. Фрязино в 2024 году контрактов с управляющими организациями —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279,6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 xml:space="preserve">7) 2.9 -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Нарушение общих требований к бюджетной отчетности за 2024 год, в том числе к ее составу, Администрацией — 0,0 руб.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8) 2.3 -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6"/>
          <w:kern w:val="2"/>
          <w:sz w:val="28"/>
          <w:szCs w:val="28"/>
          <w:u w:val="none"/>
          <w:shd w:fill="auto" w:val="clear"/>
          <w:em w:val="none"/>
        </w:rPr>
        <w:t xml:space="preserve">Нарушение требований, предъявляемых к оформлению и ведению регистров бухгалтерского учета Администрации в 2024 году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6"/>
          <w:kern w:val="2"/>
          <w:sz w:val="28"/>
          <w:szCs w:val="28"/>
          <w:u w:val="none"/>
          <w:shd w:fill="auto" w:val="clear"/>
          <w:em w:val="none"/>
        </w:rPr>
        <w:t>10 654,77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6"/>
          <w:kern w:val="2"/>
          <w:sz w:val="28"/>
          <w:szCs w:val="28"/>
          <w:u w:val="none"/>
          <w:shd w:fill="auto" w:val="clear"/>
          <w:em w:val="none"/>
        </w:rPr>
        <w:t xml:space="preserve"> руб. (к устранению).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6"/>
          <w:kern w:val="2"/>
          <w:sz w:val="28"/>
          <w:szCs w:val="28"/>
          <w:u w:val="none"/>
          <w:shd w:fill="auto" w:val="clear"/>
          <w:em w:val="none"/>
        </w:rPr>
        <w:t xml:space="preserve">9) 2.2.1 - Принятые к бухгалтерскому учету документы содержат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</w:rPr>
        <w:t xml:space="preserve">недостоверные данные о свершившихся фактах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6"/>
          <w:kern w:val="2"/>
          <w:sz w:val="28"/>
          <w:szCs w:val="28"/>
          <w:u w:val="none"/>
          <w:shd w:fill="auto" w:val="clear"/>
          <w:em w:val="none"/>
        </w:rPr>
        <w:t xml:space="preserve">хозяйственной жизни Администрации (дебиторская задолженность)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6"/>
          <w:kern w:val="2"/>
          <w:sz w:val="28"/>
          <w:szCs w:val="28"/>
          <w:u w:val="none"/>
          <w:shd w:fill="auto" w:val="clear"/>
          <w:em w:val="none"/>
        </w:rPr>
        <w:t>905,95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6"/>
          <w:kern w:val="2"/>
          <w:sz w:val="28"/>
          <w:szCs w:val="28"/>
          <w:u w:val="none"/>
          <w:shd w:fill="auto" w:val="clear"/>
          <w:em w:val="none"/>
        </w:rPr>
        <w:t xml:space="preserve"> тыс. руб. (к устранению).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6"/>
          <w:kern w:val="2"/>
          <w:sz w:val="28"/>
          <w:szCs w:val="28"/>
          <w:u w:val="none"/>
          <w:shd w:fill="auto" w:val="clear"/>
          <w:em w:val="none"/>
        </w:rPr>
        <w:t xml:space="preserve">10) 2.4 - Нарушение требований, предъявляемых к проведению и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</w:rPr>
        <w:t xml:space="preserve">документальному оформлению результатов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6"/>
          <w:kern w:val="2"/>
          <w:sz w:val="28"/>
          <w:szCs w:val="28"/>
          <w:u w:val="none"/>
          <w:shd w:fill="auto" w:val="clear"/>
          <w:em w:val="none"/>
        </w:rPr>
        <w:t>инвентаризации активов и обязательств Администрации — 0,0 руб.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6"/>
          <w:kern w:val="2"/>
          <w:sz w:val="28"/>
          <w:szCs w:val="28"/>
          <w:u w:val="none"/>
          <w:shd w:fill="auto" w:val="clear"/>
          <w:em w:val="none"/>
        </w:rPr>
        <w:t xml:space="preserve">11)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 xml:space="preserve">2.9 -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6"/>
          <w:kern w:val="2"/>
          <w:sz w:val="28"/>
          <w:szCs w:val="28"/>
          <w:u w:val="none"/>
          <w:shd w:fill="auto" w:val="clear"/>
          <w:em w:val="none"/>
        </w:rPr>
        <w:t>Нарушение общих требований к бюджетной отчетности за 2024 год, в том числе к ее составу, Управлением образования — 0,0 руб.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6"/>
          <w:kern w:val="2"/>
          <w:sz w:val="28"/>
          <w:szCs w:val="28"/>
          <w:u w:val="none"/>
          <w:shd w:fill="auto" w:val="clear"/>
          <w:em w:val="none"/>
        </w:rPr>
        <w:t xml:space="preserve">12) 2.2.1 - Принятые к бухгалтерскому учету документы содержат недостоверные данные о свершившихся фактах хозяйственной жизни Управления образования (не учтена дебиторская задолженность)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6"/>
          <w:kern w:val="2"/>
          <w:sz w:val="28"/>
          <w:szCs w:val="28"/>
          <w:u w:val="none"/>
          <w:shd w:fill="auto" w:val="clear"/>
          <w:em w:val="none"/>
        </w:rPr>
        <w:t>1 843,2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6"/>
          <w:kern w:val="2"/>
          <w:sz w:val="28"/>
          <w:szCs w:val="28"/>
          <w:u w:val="none"/>
          <w:shd w:fill="auto" w:val="clear"/>
          <w:em w:val="none"/>
        </w:rPr>
        <w:t xml:space="preserve"> тыс. руб. (к устранению).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color w:val="000000"/>
          <w:spacing w:val="6"/>
          <w:sz w:val="28"/>
          <w:szCs w:val="28"/>
          <w:shd w:fill="auto" w:val="clear"/>
        </w:rPr>
        <w:t xml:space="preserve">13) 2.4 - Нарушение требований, предъявляемых к проведению и </w:t>
      </w:r>
      <w:r>
        <w:rPr>
          <w:rFonts w:ascii="Times New Roman" w:hAnsi="Times New Roman"/>
          <w:b w:val="false"/>
          <w:i w:val="false"/>
          <w:color w:val="000000"/>
          <w:sz w:val="28"/>
          <w:szCs w:val="28"/>
          <w:shd w:fill="auto" w:val="clear"/>
        </w:rPr>
        <w:t xml:space="preserve">документальному оформлению результатов </w:t>
      </w:r>
      <w:r>
        <w:rPr>
          <w:rFonts w:ascii="Times New Roman" w:hAnsi="Times New Roman"/>
          <w:b w:val="false"/>
          <w:i w:val="false"/>
          <w:color w:val="000000"/>
          <w:spacing w:val="6"/>
          <w:sz w:val="28"/>
          <w:szCs w:val="28"/>
          <w:shd w:fill="auto" w:val="clear"/>
        </w:rPr>
        <w:t>инвентаризации активов и обязательств Администрации — 0,0 руб.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 xml:space="preserve">14)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 xml:space="preserve">2.9 -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6"/>
          <w:kern w:val="2"/>
          <w:sz w:val="28"/>
          <w:szCs w:val="28"/>
          <w:u w:val="none"/>
          <w:shd w:fill="auto" w:val="clear"/>
          <w:em w:val="none"/>
        </w:rPr>
        <w:t>Нарушение общих требований к бюджетной отчетности за 2024 год, в том числе к ее составу, КСП — 0,0 руб.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6"/>
          <w:kern w:val="2"/>
          <w:sz w:val="28"/>
          <w:szCs w:val="28"/>
          <w:u w:val="none"/>
          <w:shd w:fill="auto" w:val="clear"/>
          <w:em w:val="none"/>
        </w:rPr>
        <w:t>15) 2.4 - Нарушение требований, предъявляемых к проведению и документальному оформлению результатов инвентаризации активов и обязательств КСП — 0,0 руб.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 xml:space="preserve">16) 2.9 -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6"/>
          <w:kern w:val="2"/>
          <w:sz w:val="28"/>
          <w:szCs w:val="28"/>
          <w:u w:val="none"/>
          <w:shd w:fill="auto" w:val="clear"/>
          <w:em w:val="none"/>
        </w:rPr>
        <w:t>Нарушение общих требований к бюджетной отчетности за 2024 год, в том числе к ее составу, Совета депутатов — 0,0 руб.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strike w:val="false"/>
          <w:dstrike w:val="false"/>
          <w:outline w:val="false"/>
          <w:shadow w:val="false"/>
          <w:color w:val="000000"/>
          <w:spacing w:val="6"/>
          <w:kern w:val="2"/>
          <w:sz w:val="28"/>
          <w:szCs w:val="28"/>
          <w:u w:val="none"/>
          <w:shd w:fill="auto" w:val="clear"/>
          <w:em w:val="none"/>
        </w:rPr>
        <w:t>17) 2.4 - Нарушение требований, предъявляемых к проведению и документальному оформлению результатов инвентаризации активов и обязательств Совета депутатов — 0,0 руб.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>18) 2.9 — искажение бюджетной отчетности МБУ ГХ за 2024 год (ф.</w:t>
      </w:r>
      <w:r>
        <w:rPr>
          <w:rFonts w:eastAsia="Times New Roman" w:cs="Times New Roman" w:ascii="Times New Roman" w:hAnsi="Times New Roman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 xml:space="preserve">0503737) —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>4 176,44</w:t>
      </w:r>
      <w:r>
        <w:rPr>
          <w:rFonts w:eastAsia="Times New Roman" w:cs="Times New Roman" w:ascii="Times New Roman" w:hAnsi="Times New Roman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 xml:space="preserve"> тыс. руб.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 xml:space="preserve">19) 2.2.1 -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>П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ринятые к бухгалтерскому учету документы по скверу на ул. Институтская содержат недостоверные данные о свершившихся фактах хозяйственной жизни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1 268,1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тыс. руб.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6"/>
          <w:kern w:val="2"/>
          <w:sz w:val="28"/>
          <w:szCs w:val="28"/>
          <w:u w:val="none"/>
          <w:shd w:fill="auto" w:val="clear"/>
          <w:em w:val="none"/>
        </w:rPr>
        <w:t xml:space="preserve"> (к устранению).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trike w:val="false"/>
          <w:dstrike w:val="false"/>
          <w:outline w:val="false"/>
          <w:shadow w:val="false"/>
          <w:color w:val="auto"/>
          <w:spacing w:val="-2"/>
          <w:kern w:val="2"/>
          <w:sz w:val="28"/>
          <w:szCs w:val="28"/>
          <w:highlight w:val="none"/>
          <w:u w:val="none"/>
          <w:shd w:fill="auto" w:val="clear"/>
          <w:em w:val="none"/>
        </w:rPr>
      </w:pPr>
      <w:r>
        <w:rPr>
          <w:rFonts w:ascii="Times New Roman" w:hAnsi="Times New Roman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shd w:fill="auto" w:val="clear"/>
        </w:rPr>
        <w:t>ИТОГО  2 квартал  2025 года:  19  нарушений на сумму 19 128,06 тыс. руб.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shd w:fill="auto" w:val="clear"/>
        </w:rPr>
        <w:t>К устранению — 14 672,02 тыс. руб.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auto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Normal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-2"/>
          <w:kern w:val="2"/>
          <w:u w:val="none"/>
          <w:shd w:fill="auto" w:val="clear"/>
          <w:em w:val="none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 xml:space="preserve">  </w:t>
      </w:r>
      <w:r>
        <w:rPr>
          <w:rFonts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>3 квартал</w:t>
      </w:r>
    </w:p>
    <w:p>
      <w:pPr>
        <w:pStyle w:val="Normal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 xml:space="preserve">20) 2.4 -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>Н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арушение требований, предъявляемых к проведению и документальному оформлению результатов инвентаризации активов ФДШИ — 0,0 руб.</w:t>
      </w:r>
    </w:p>
    <w:p>
      <w:pPr>
        <w:pStyle w:val="Normal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21) 2.11 - Нарушение требований, предъявляемых к правилам ведения бюджетного (бухгалтерского) учета ФДШИ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15,75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6"/>
          <w:kern w:val="2"/>
          <w:sz w:val="28"/>
          <w:szCs w:val="28"/>
          <w:u w:val="none"/>
          <w:shd w:fill="auto" w:val="clear"/>
          <w:em w:val="none"/>
        </w:rPr>
        <w:t xml:space="preserve"> (к устранению).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shd w:fill="auto" w:val="clear"/>
        </w:rPr>
        <w:t>ИТОГО  3 квартал  2025 года:  21  нарушение  на сумму 19 143,81 тыс. руб.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Cs w:val="false"/>
          <w:color w:val="000000"/>
          <w:sz w:val="28"/>
          <w:szCs w:val="28"/>
          <w:shd w:fill="auto" w:val="clear"/>
        </w:rPr>
        <w:t xml:space="preserve">  </w:t>
      </w:r>
      <w:r>
        <w:rPr>
          <w:rFonts w:ascii="Times New Roman" w:hAnsi="Times New Roman"/>
          <w:b/>
          <w:bCs/>
          <w:iCs w:val="false"/>
          <w:color w:val="000000"/>
          <w:sz w:val="28"/>
          <w:szCs w:val="28"/>
          <w:shd w:fill="auto" w:val="clear"/>
        </w:rPr>
        <w:t>К устранению — 14 687,77 тыс. руб.</w:t>
      </w:r>
    </w:p>
    <w:p>
      <w:pPr>
        <w:pStyle w:val="Normal"/>
        <w:jc w:val="both"/>
        <w:rPr>
          <w:rFonts w:ascii="Times New Roman" w:hAnsi="Times New Roman"/>
          <w:strike w:val="false"/>
          <w:dstrike w:val="false"/>
          <w:outline w:val="false"/>
          <w:shadow w:val="false"/>
          <w:color w:val="auto"/>
          <w:spacing w:val="-2"/>
          <w:kern w:val="2"/>
          <w:sz w:val="28"/>
          <w:szCs w:val="28"/>
          <w:highlight w:val="none"/>
          <w:u w:val="none"/>
          <w:shd w:fill="auto" w:val="clear"/>
          <w:em w:val="none"/>
        </w:rPr>
      </w:pPr>
      <w:r>
        <w:rPr>
          <w:rFonts w:ascii="Times New Roman" w:hAnsi="Times New Roman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</w:r>
    </w:p>
    <w:p>
      <w:pPr>
        <w:pStyle w:val="Normal"/>
        <w:jc w:val="center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none"/>
          <w:shd w:fill="auto" w:val="clear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shd w:fill="auto" w:val="clear"/>
        </w:rPr>
        <w:t>3. Нарушения законодательства в сфере управления и распоряжения муниципальной собственностью</w:t>
      </w:r>
    </w:p>
    <w:p>
      <w:pPr>
        <w:pStyle w:val="Normal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none"/>
          <w:shd w:fill="auto" w:val="clear"/>
        </w:rPr>
        <w:t xml:space="preserve">                                           </w:t>
      </w:r>
      <w:r>
        <w:rPr>
          <w:rFonts w:ascii="Times New Roman" w:hAnsi="Times New Roman"/>
          <w:b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 xml:space="preserve">  </w:t>
      </w:r>
      <w:r>
        <w:rPr>
          <w:rFonts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 xml:space="preserve"> </w:t>
      </w:r>
      <w:r>
        <w:rPr>
          <w:rFonts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>1 квартал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0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 xml:space="preserve">1) 3.72 -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>Неэффективное использование МБУ ДО «СШ «Олимп» муници</w:t>
        <w:softHyphen/>
        <w:t>пальной собственности —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 xml:space="preserve"> 1 906,5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 xml:space="preserve"> тыс. руб.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>2) 3.14 -   Неосуществление (ненадлежащее осуществление) органами местного самоуправления функций и полномочий учредителя (собственника имущества) МБУ ДО «СШ «Олимп» - 0,0 руб.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0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 xml:space="preserve">3) 3.37 - Неправомерное предоставление в аренду, безвозмездное </w:t>
      </w:r>
      <w:r>
        <w:rPr>
          <w:rFonts w:ascii="Times New Roman" w:hAnsi="Times New Roman"/>
          <w:b w:val="false"/>
          <w:i w:val="false"/>
          <w:color w:val="000000"/>
          <w:kern w:val="2"/>
          <w:sz w:val="28"/>
          <w:szCs w:val="28"/>
          <w:shd w:fill="auto" w:val="clear"/>
        </w:rPr>
        <w:t xml:space="preserve">пользование муниципального имущества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>МБУ ДО «СШ «Олимп»</w:t>
      </w:r>
      <w:r>
        <w:rPr>
          <w:rFonts w:ascii="Times New Roman" w:hAnsi="Times New Roman"/>
          <w:b w:val="false"/>
          <w:i w:val="false"/>
          <w:color w:val="000000"/>
          <w:kern w:val="2"/>
          <w:sz w:val="28"/>
          <w:szCs w:val="28"/>
          <w:shd w:fill="auto" w:val="clear"/>
        </w:rPr>
        <w:t xml:space="preserve">, в том числе предоставление муниципального имущества в пользование без оформления договорных отношений, с превышением полномочий,  с занижением цены контрактов — </w:t>
      </w:r>
      <w:r>
        <w:rPr>
          <w:rFonts w:ascii="Times New Roman" w:hAnsi="Times New Roman"/>
          <w:b/>
          <w:bCs/>
          <w:i w:val="false"/>
          <w:color w:val="000000"/>
          <w:kern w:val="2"/>
          <w:sz w:val="28"/>
          <w:szCs w:val="28"/>
          <w:shd w:fill="auto" w:val="clear"/>
        </w:rPr>
        <w:t xml:space="preserve">3 055,9  </w:t>
      </w:r>
      <w:r>
        <w:rPr>
          <w:rFonts w:ascii="Times New Roman" w:hAnsi="Times New Roman"/>
          <w:b w:val="false"/>
          <w:i w:val="false"/>
          <w:color w:val="000000"/>
          <w:kern w:val="2"/>
          <w:sz w:val="28"/>
          <w:szCs w:val="28"/>
          <w:shd w:fill="auto" w:val="clear"/>
        </w:rPr>
        <w:t>тыс. руб.</w:t>
      </w:r>
    </w:p>
    <w:p>
      <w:pPr>
        <w:pStyle w:val="Normal"/>
        <w:widowControl w:val="false"/>
        <w:rPr>
          <w:rFonts w:ascii="Times New Roman" w:hAnsi="Times New Roman"/>
          <w:b w:val="false"/>
          <w:b w:val="false"/>
          <w:i w:val="false"/>
          <w:i w:val="false"/>
          <w:color w:val="auto"/>
          <w:kern w:val="2"/>
          <w:sz w:val="17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color w:val="000000"/>
          <w:kern w:val="2"/>
          <w:sz w:val="17"/>
          <w:shd w:fill="auto" w:val="clear"/>
        </w:rPr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0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>ИТОГО 1 квартал 2025 года: 3 нарушения на сумму 4 962,4 тыс. руб., в том числе: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0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>неэффективные расходы — 1 нарушение на сумму 1 906,5 тыс. руб.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color w:val="auto"/>
          <w:kern w:val="2"/>
          <w:position w:val="0"/>
          <w:sz w:val="28"/>
          <w:sz w:val="28"/>
          <w:szCs w:val="28"/>
          <w:highlight w:val="none"/>
          <w:u w:val="none"/>
          <w:shd w:fill="auto" w:val="clear"/>
          <w:vertAlign w:val="baseline"/>
          <w:em w:val="none"/>
          <w:lang w:val="ru-RU" w:eastAsia="ru-RU" w:bidi="hi-IN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color w:val="auto"/>
          <w:kern w:val="2"/>
          <w:position w:val="0"/>
          <w:sz w:val="28"/>
          <w:sz w:val="28"/>
          <w:szCs w:val="28"/>
          <w:highlight w:val="none"/>
          <w:u w:val="none"/>
          <w:shd w:fill="auto" w:val="clear"/>
          <w:vertAlign w:val="baseline"/>
          <w:em w:val="none"/>
          <w:lang w:val="ru-RU" w:eastAsia="ru-RU" w:bidi="hi-IN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0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/>
          <w:iCs/>
          <w:color w:val="000000"/>
          <w:spacing w:val="0"/>
          <w:sz w:val="28"/>
          <w:szCs w:val="28"/>
          <w:shd w:fill="auto" w:val="clear"/>
        </w:rPr>
        <w:t xml:space="preserve">                                                       </w:t>
      </w:r>
      <w:r>
        <w:rPr>
          <w:rFonts w:ascii="Times New Roman" w:hAnsi="Times New Roman"/>
          <w:b/>
          <w:bCs/>
          <w:i/>
          <w:iCs/>
          <w:color w:val="000000"/>
          <w:spacing w:val="0"/>
          <w:sz w:val="28"/>
          <w:szCs w:val="28"/>
          <w:shd w:fill="auto" w:val="clear"/>
        </w:rPr>
        <w:t>2 квартал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0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 xml:space="preserve">4) 3.37 -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6"/>
          <w:kern w:val="2"/>
          <w:sz w:val="28"/>
          <w:szCs w:val="28"/>
          <w:u w:val="none"/>
          <w:shd w:fill="auto" w:val="clear"/>
          <w:em w:val="none"/>
        </w:rPr>
        <w:t xml:space="preserve">Неправомерное предоставление в 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</w:rPr>
        <w:t xml:space="preserve">пользование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 xml:space="preserve">МБУ ДО «СШ «Олимп»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</w:rPr>
        <w:t xml:space="preserve">муниципального имущества (земельного участка), без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6"/>
          <w:kern w:val="2"/>
          <w:sz w:val="28"/>
          <w:szCs w:val="28"/>
          <w:u w:val="none"/>
          <w:shd w:fill="auto" w:val="clear"/>
          <w:em w:val="none"/>
        </w:rPr>
        <w:t>оформления договорных отношений — 0,0 руб.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0"/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color w:val="auto"/>
          <w:spacing w:val="0"/>
          <w:kern w:val="2"/>
          <w:sz w:val="28"/>
          <w:szCs w:val="28"/>
          <w:highlight w:val="none"/>
          <w:u w:val="none"/>
          <w:shd w:fill="auto" w:val="clear"/>
          <w:em w:val="none"/>
        </w:rPr>
      </w:pPr>
      <w:r>
        <w:rPr>
          <w:rFonts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0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>ИТОГО 2 квартал 2025 года: 4 нарушения на сумму 4 962,4 тыс. руб., в том числе: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0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pacing w:val="0"/>
          <w:sz w:val="28"/>
          <w:szCs w:val="28"/>
          <w:shd w:fill="auto" w:val="clear"/>
        </w:rPr>
        <w:t>неэффективные расходы — 1 нарушение на сумму 1 906,5 тыс. руб.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0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color w:val="000000"/>
          <w:shd w:fill="auto" w:val="clear"/>
        </w:rPr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0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/>
          <w:iCs/>
          <w:color w:val="000000"/>
          <w:shd w:fill="auto" w:val="clear"/>
        </w:rPr>
        <w:t xml:space="preserve">                                                                         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auto" w:val="clear"/>
        </w:rPr>
        <w:t>3 квартал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auto"/>
          <w:spacing w:val="0"/>
          <w:kern w:val="2"/>
          <w:sz w:val="28"/>
          <w:szCs w:val="28"/>
          <w:highlight w:val="none"/>
          <w:u w:val="none"/>
          <w:shd w:fill="auto" w:val="clear"/>
          <w:em w:val="none"/>
        </w:rPr>
      </w:pPr>
      <w:r>
        <w:rPr>
          <w:rFonts w:ascii="Times New Roman" w:hAnsi="Times New Roman"/>
          <w:b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0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</w:rPr>
        <w:t xml:space="preserve">5) 3.37 -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Неправомерное предоставление ФДШИ в аренду, безвозмездное пользование объектов муниципального имущества, в том числе предоставление имущества в пользование без оформления договорных отношений, с превышением полномочий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5,96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тыс. руб.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0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6) 3.12.2 - Распоряжение ФДШИ недвижимым имуществом (часть нежилого помещения) без согласования с Администрацией — 0,0 руб.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0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7) 3.72 (3.4) - Неиспользование движимого имущества ФДШИ  длительное время (неэффективные расходы)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263,73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0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8) 3.72 (3.4) - Неиспользование движимого имущества длительное время (батуты ДК) (неэффективные расходы) —</w:t>
      </w: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</w:rPr>
        <w:t xml:space="preserve"> 11,0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 тыс. руб.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highlight w:val="none"/>
          <w:u w:val="none"/>
          <w:shd w:fill="auto" w:val="clear"/>
          <w:em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0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>ИТОГО 3 квартал 2025 года: 8 нарушений на сумму 5 243,09 тыс. руб., в том числе: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0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pacing w:val="0"/>
          <w:sz w:val="28"/>
          <w:szCs w:val="28"/>
          <w:shd w:fill="auto" w:val="clear"/>
        </w:rPr>
        <w:t>неэффективные расходы — 3 нарушения на сумму 2 181,23 тыс. руб.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color w:val="auto"/>
          <w:kern w:val="2"/>
          <w:position w:val="0"/>
          <w:sz w:val="28"/>
          <w:sz w:val="28"/>
          <w:szCs w:val="28"/>
          <w:highlight w:val="none"/>
          <w:u w:val="none"/>
          <w:shd w:fill="auto" w:val="clear"/>
          <w:vertAlign w:val="baseline"/>
          <w:em w:val="none"/>
          <w:lang w:val="ru-RU" w:eastAsia="ru-RU" w:bidi="hi-IN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color w:val="auto"/>
          <w:kern w:val="2"/>
          <w:position w:val="0"/>
          <w:sz w:val="28"/>
          <w:sz w:val="28"/>
          <w:szCs w:val="28"/>
          <w:highlight w:val="none"/>
          <w:u w:val="none"/>
          <w:shd w:fill="auto" w:val="clear"/>
          <w:vertAlign w:val="baseline"/>
          <w:em w:val="none"/>
          <w:lang w:val="ru-RU" w:eastAsia="ru-RU" w:bidi="hi-IN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</w:r>
    </w:p>
    <w:p>
      <w:pPr>
        <w:pStyle w:val="Normal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none"/>
          <w:shd w:fill="auto" w:val="clear"/>
        </w:rPr>
        <w:t xml:space="preserve">                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shd w:fill="auto" w:val="clear"/>
        </w:rPr>
        <w:t>4. Нарушения при осуществлении муниципальных закупок</w:t>
      </w:r>
    </w:p>
    <w:p>
      <w:pPr>
        <w:pStyle w:val="Normal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none"/>
          <w:shd w:fill="auto" w:val="clear"/>
        </w:rPr>
        <w:t xml:space="preserve">                                         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      </w:t>
      </w:r>
      <w:r>
        <w:rPr>
          <w:rFonts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</w:t>
      </w:r>
      <w:r>
        <w:rPr>
          <w:rFonts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1 квартал </w:t>
      </w:r>
    </w:p>
    <w:p>
      <w:pPr>
        <w:pStyle w:val="Normal"/>
        <w:spacing w:lineRule="auto" w:line="240" w:before="0" w:after="57"/>
        <w:jc w:val="both"/>
        <w:rPr/>
      </w:pP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 xml:space="preserve">1) 4.47.2 - 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zh-CN" w:bidi="hi-IN"/>
        </w:rPr>
        <w:t xml:space="preserve">Неприменение </w:t>
      </w:r>
      <w:r>
        <w:rPr>
          <w:rStyle w:val="Style15"/>
          <w:rFonts w:eastAsia="Times New Roman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-4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zh-CN" w:bidi="ar-SA"/>
        </w:rPr>
        <w:t xml:space="preserve">МБУ ДО СШ «Олимп»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zh-CN" w:bidi="hi-IN"/>
        </w:rPr>
        <w:t xml:space="preserve">мер ответственности по контракту </w:t>
      </w: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 xml:space="preserve">(договору) (отсутствуют взыскания неустойки (пени, штрафы) с недобросовестного поставщика (подрядчика,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zh-CN" w:bidi="hi-IN"/>
        </w:rPr>
        <w:t xml:space="preserve">исполнителя) —  </w:t>
      </w:r>
      <w:r>
        <w:rPr>
          <w:rStyle w:val="Style15"/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zh-CN" w:bidi="hi-IN"/>
        </w:rPr>
        <w:t>0,9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zh-CN" w:bidi="hi-IN"/>
        </w:rPr>
        <w:t xml:space="preserve"> тыс. руб.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(к устранению).</w:t>
      </w:r>
    </w:p>
    <w:p>
      <w:pPr>
        <w:pStyle w:val="Normal"/>
        <w:spacing w:lineRule="auto" w:line="240" w:before="0" w:after="113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 xml:space="preserve">2) 4.44.1 - 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  <w:lang w:val="ru-RU" w:eastAsia="hi-IN"/>
        </w:rPr>
        <w:t xml:space="preserve">Приемка и оплата (неоплата) Заказчиком поставленных товаров, </w:t>
      </w: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>выполненных работ, оказанных услуг с нарушением сроков, установленных к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  <w:lang w:val="ru-RU" w:eastAsia="hi-IN"/>
        </w:rPr>
        <w:t xml:space="preserve">онтрактом (договором) — </w:t>
      </w: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  <w:lang w:val="ru-RU" w:eastAsia="hi-IN"/>
        </w:rPr>
        <w:t xml:space="preserve">91,5 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  <w:lang w:val="ru-RU" w:eastAsia="hi-IN"/>
        </w:rPr>
        <w:t>тыс. руб.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0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>ИТОГО 1 квартал 2025 года: 2 нарушения на сумму 92,4 тыс. руб., в том числе: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0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>к устранению — 0,9 тыс. руб.</w:t>
      </w:r>
    </w:p>
    <w:p>
      <w:pPr>
        <w:pStyle w:val="Normal"/>
        <w:spacing w:lineRule="auto" w:line="240" w:before="0" w:after="57"/>
        <w:jc w:val="both"/>
        <w:rPr>
          <w:rFonts w:ascii="Times New Roman" w:hAnsi="Times New Roman"/>
          <w:color w:val="auto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 xml:space="preserve">                                                   </w:t>
      </w:r>
      <w:r>
        <w:rPr>
          <w:rFonts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>2 квартал</w:t>
      </w:r>
    </w:p>
    <w:p>
      <w:pPr>
        <w:pStyle w:val="Normal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 xml:space="preserve">3) 4.44.1 - 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  <w:lang w:val="ru-RU" w:eastAsia="hi-IN"/>
        </w:rPr>
        <w:t xml:space="preserve">Приемка и оплата (неоплата) МУ ЦБС г. Фрязино в 2024 году поставленных товаров, </w:t>
      </w: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>выполненных работ, оказанных услуг с нарушением сроков, установленных к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  <w:lang w:val="ru-RU" w:eastAsia="hi-IN"/>
        </w:rPr>
        <w:t xml:space="preserve">онтрактом (договором) — </w:t>
      </w: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  <w:lang w:val="ru-RU" w:eastAsia="hi-IN"/>
        </w:rPr>
        <w:t>169,0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  <w:lang w:val="ru-RU" w:eastAsia="hi-IN"/>
        </w:rPr>
        <w:t xml:space="preserve"> тыс. руб.</w:t>
      </w:r>
    </w:p>
    <w:p>
      <w:pPr>
        <w:pStyle w:val="Normal"/>
        <w:spacing w:lineRule="auto" w:line="240" w:before="0" w:after="57"/>
        <w:jc w:val="both"/>
        <w:rPr/>
      </w:pP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  <w:lang w:val="ru-RU" w:eastAsia="hi-IN"/>
        </w:rPr>
        <w:t>4) 4.47.2 — Н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епримене</w:t>
        <w:softHyphen/>
        <w:t>ние Администрацией  мер ответственности по контракту (договору) на благоустройство сквера по ул. Институтская (отсутствуют взыскания неустойки (пени, штрафы) с недобросо</w:t>
        <w:softHyphen/>
        <w:t>вестного поставщика (подрядчика, исполнителя) —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25,6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(к устранению).</w:t>
      </w:r>
    </w:p>
    <w:p>
      <w:pPr>
        <w:pStyle w:val="Normal"/>
        <w:spacing w:lineRule="auto" w:line="240" w:before="0" w:after="57"/>
        <w:jc w:val="both"/>
        <w:rPr/>
      </w:pP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5) 4.45.1 - П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риемка и оплата завышенных (невыполненных) объемов работ, не поставленных товаров при выполнении контракта по благоустройству сквера по ул. Институтская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18,9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тыс. руб.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(к устранению).</w:t>
      </w:r>
    </w:p>
    <w:p>
      <w:pPr>
        <w:pStyle w:val="Normal"/>
        <w:spacing w:lineRule="auto" w:line="240" w:before="0" w:after="57"/>
        <w:jc w:val="both"/>
        <w:rPr/>
      </w:pP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6) 4.45.2 - П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риемка и оплата работ, товаров, услуг ненадлежащего каче</w:t>
        <w:softHyphen/>
        <w:t xml:space="preserve">ства при выполнении контракта по благоустройству сквера по ул. Институтская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3549,0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тыс. руб.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(к устранению).</w:t>
      </w:r>
    </w:p>
    <w:p>
      <w:pPr>
        <w:pStyle w:val="Normal"/>
        <w:spacing w:lineRule="auto" w:line="240" w:before="0" w:after="57"/>
        <w:jc w:val="both"/>
        <w:rPr>
          <w:rFonts w:ascii="Times New Roman" w:hAnsi="Times New Roman" w:eastAsia="Arial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-2"/>
          <w:kern w:val="2"/>
          <w:position w:val="0"/>
          <w:sz w:val="28"/>
          <w:sz w:val="28"/>
          <w:szCs w:val="28"/>
          <w:highlight w:val="none"/>
          <w:u w:val="none"/>
          <w:shd w:fill="auto" w:val="clear"/>
          <w:vertAlign w:val="baseline"/>
          <w:em w:val="none"/>
          <w:lang w:val="ru-RU" w:eastAsia="ru-RU" w:bidi="ar-SA"/>
        </w:rPr>
      </w:pP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0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>ИТОГО 2 квартал 2025 года: 6 нарушений на сумму 3 854,9 тыс. руб., в том числе: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0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>к устранению — 3 594,4 тыс. руб.</w:t>
      </w:r>
    </w:p>
    <w:p>
      <w:pPr>
        <w:pStyle w:val="Normal"/>
        <w:spacing w:lineRule="auto" w:line="240" w:before="0" w:after="5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2"/>
          <w:position w:val="0"/>
          <w:sz w:val="28"/>
          <w:sz w:val="28"/>
          <w:szCs w:val="28"/>
          <w:highlight w:val="none"/>
          <w:u w:val="none"/>
          <w:shd w:fill="auto" w:val="clear"/>
          <w:vertAlign w:val="baseline"/>
          <w:em w:val="none"/>
          <w:lang w:val="ru-RU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</w:r>
    </w:p>
    <w:p>
      <w:pPr>
        <w:pStyle w:val="Normal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auto" w:val="clear"/>
        </w:rPr>
        <w:t xml:space="preserve">                                                           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auto" w:val="clear"/>
        </w:rPr>
        <w:t>3</w:t>
      </w:r>
      <w:r>
        <w:rPr>
          <w:rFonts w:ascii="Times New Roman" w:hAnsi="Times New Roman"/>
          <w:b/>
          <w:bCs/>
          <w:i/>
          <w:iCs/>
          <w:color w:val="000000"/>
          <w:spacing w:val="0"/>
          <w:kern w:val="2"/>
          <w:sz w:val="28"/>
          <w:szCs w:val="28"/>
          <w:shd w:fill="auto" w:val="clear"/>
        </w:rPr>
        <w:t xml:space="preserve"> квартал</w:t>
      </w:r>
    </w:p>
    <w:p>
      <w:pPr>
        <w:pStyle w:val="Normal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pacing w:val="0"/>
          <w:kern w:val="2"/>
          <w:sz w:val="28"/>
          <w:szCs w:val="28"/>
          <w:shd w:fill="auto" w:val="clear"/>
        </w:rPr>
        <w:t xml:space="preserve">7) 4.44.1 -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>Н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арушение ФДШИ сроков оплаты контрактов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137,97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</w:t>
      </w:r>
    </w:p>
    <w:p>
      <w:pPr>
        <w:pStyle w:val="Normal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color w:val="000000"/>
          <w:spacing w:val="0"/>
          <w:kern w:val="2"/>
          <w:sz w:val="28"/>
          <w:szCs w:val="28"/>
          <w:shd w:fill="auto" w:val="clear"/>
        </w:rPr>
        <w:t xml:space="preserve">8) 4.34 -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2"/>
          <w:sz w:val="28"/>
          <w:szCs w:val="28"/>
          <w:u w:val="none"/>
          <w:shd w:fill="auto" w:val="clear"/>
          <w:em w:val="none"/>
        </w:rPr>
        <w:t>Нарушение при выборе способа определения поставщика (подрядчика, исполнителя) как закупка у единственного постав</w:t>
        <w:softHyphen/>
        <w:t xml:space="preserve">щика (подрядчика, исполнителя (дробление закупки по стратегии наукограда)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2"/>
          <w:sz w:val="28"/>
          <w:szCs w:val="28"/>
          <w:u w:val="none"/>
          <w:shd w:fill="auto" w:val="clear"/>
          <w:em w:val="none"/>
        </w:rPr>
        <w:t>826,75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2"/>
          <w:sz w:val="28"/>
          <w:szCs w:val="28"/>
          <w:u w:val="none"/>
          <w:shd w:fill="auto" w:val="clear"/>
          <w:em w:val="none"/>
        </w:rPr>
        <w:t xml:space="preserve"> тыс. руб.</w:t>
      </w:r>
    </w:p>
    <w:p>
      <w:pPr>
        <w:pStyle w:val="Normal"/>
        <w:spacing w:lineRule="auto" w:line="240" w:before="0" w:after="57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2"/>
          <w:sz w:val="28"/>
          <w:szCs w:val="28"/>
          <w:u w:val="none"/>
          <w:shd w:fill="auto" w:val="clear"/>
          <w:em w:val="none"/>
        </w:rPr>
        <w:t xml:space="preserve">9) 4.45.2 -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2"/>
          <w:kern w:val="2"/>
          <w:sz w:val="28"/>
          <w:szCs w:val="28"/>
          <w:u w:val="none"/>
          <w:shd w:fill="auto" w:val="clear"/>
          <w:em w:val="none"/>
        </w:rPr>
        <w:t>П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</w:rPr>
        <w:t xml:space="preserve">риемка и оплата работ, товаров, услуг ненадлежащего качества (ремонт крыши ДК)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</w:rPr>
        <w:t>2 536,2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</w:rPr>
        <w:t xml:space="preserve"> тыс. руб.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(к устранению).</w:t>
      </w:r>
    </w:p>
    <w:p>
      <w:pPr>
        <w:pStyle w:val="Normal"/>
        <w:spacing w:lineRule="auto" w:line="240" w:before="0" w:after="57"/>
        <w:jc w:val="both"/>
        <w:rPr/>
      </w:pP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10) 4.45.3 - П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риемка и оплата поставленного товара, выполненной работы (ее результатов), оказанной услуги, несоответствующих условиям контракта (кровельная воронка)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14,0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(к устранению).</w:t>
      </w:r>
    </w:p>
    <w:p>
      <w:pPr>
        <w:pStyle w:val="Normal"/>
        <w:spacing w:lineRule="auto" w:line="240" w:before="0" w:after="57"/>
        <w:jc w:val="both"/>
        <w:rPr/>
      </w:pP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 xml:space="preserve">11) 4.47.2 - </w:t>
      </w:r>
      <w:r>
        <w:rPr>
          <w:rStyle w:val="Strong"/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>Н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>епримене</w:t>
        <w:softHyphen/>
        <w:t>ние мер ответственности по контракту) (отсутствуют взыскания неустойки (пени, штрафы) с недобросо</w:t>
        <w:softHyphen/>
        <w:t>вестного поставщика (подрядчика, исполнителя).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3"/>
          <w:kern w:val="2"/>
          <w:sz w:val="28"/>
          <w:szCs w:val="28"/>
          <w:u w:val="none"/>
          <w:shd w:fill="auto" w:val="clear"/>
          <w:em w:val="none"/>
        </w:rPr>
        <w:t>ООО</w:t>
      </w:r>
      <w:r>
        <w:rPr>
          <w:rFonts w:ascii="Times New Roman" w:hAnsi="Times New Roman"/>
          <w:b/>
          <w:i w:val="false"/>
          <w:strike w:val="false"/>
          <w:dstrike w:val="false"/>
          <w:outline w:val="false"/>
          <w:shadow w:val="false"/>
          <w:color w:val="000000"/>
          <w:spacing w:val="3"/>
          <w:kern w:val="2"/>
          <w:sz w:val="28"/>
          <w:szCs w:val="28"/>
          <w:u w:val="none"/>
          <w:shd w:fill="auto" w:val="clear"/>
          <w:em w:val="none"/>
        </w:rPr>
        <w:t xml:space="preserve"> «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 xml:space="preserve">ИГРОВОЕ ПРОСТРАНСТВО» и «МСК Групп» за непредоставление банковской гарантии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>114,1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 xml:space="preserve"> тыс. руб.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(к устранению).</w:t>
      </w:r>
    </w:p>
    <w:p>
      <w:pPr>
        <w:pStyle w:val="Normal"/>
        <w:spacing w:lineRule="auto" w:line="240" w:before="0" w:after="57"/>
        <w:jc w:val="both"/>
        <w:rPr/>
      </w:pP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 xml:space="preserve">12) 4.41.1 - </w:t>
      </w:r>
      <w:r>
        <w:rPr>
          <w:rStyle w:val="Strong"/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3"/>
          <w:kern w:val="2"/>
          <w:sz w:val="28"/>
          <w:szCs w:val="28"/>
          <w:u w:val="none"/>
          <w:shd w:fill="auto" w:val="clear"/>
          <w:em w:val="none"/>
        </w:rPr>
        <w:t>И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3"/>
          <w:kern w:val="2"/>
          <w:sz w:val="28"/>
          <w:szCs w:val="28"/>
          <w:u w:val="none"/>
          <w:shd w:fill="auto" w:val="clear"/>
          <w:em w:val="none"/>
        </w:rPr>
        <w:t xml:space="preserve">зменение условий контракта на благоустройство центр части города, произведенное с нарушением законодательства РФ, приведшее к уменьшению объема выполненных работ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3"/>
          <w:kern w:val="2"/>
          <w:sz w:val="28"/>
          <w:szCs w:val="28"/>
          <w:u w:val="none"/>
          <w:shd w:fill="auto" w:val="clear"/>
          <w:em w:val="none"/>
        </w:rPr>
        <w:t>11 139,5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3"/>
          <w:kern w:val="2"/>
          <w:sz w:val="28"/>
          <w:szCs w:val="28"/>
          <w:u w:val="none"/>
          <w:shd w:fill="auto" w:val="clear"/>
          <w:em w:val="none"/>
        </w:rPr>
        <w:t xml:space="preserve"> тыс. руб.</w:t>
      </w:r>
    </w:p>
    <w:p>
      <w:pPr>
        <w:pStyle w:val="Normal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3"/>
          <w:kern w:val="2"/>
          <w:sz w:val="28"/>
          <w:szCs w:val="28"/>
          <w:u w:val="none"/>
          <w:shd w:fill="auto" w:val="clear"/>
          <w:em w:val="none"/>
        </w:rPr>
        <w:t xml:space="preserve">13) 4.53.8 -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 xml:space="preserve">Непредставление, несвоевременное представление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</w:rPr>
        <w:t>информации (сведений) и (или) документов, подлежащих включению в реестр контрактов, заключенных заказчиками, или направление недостоверной информации (сведений) и (или) документов, содержащих недостоверную информацию (Допсоглашения к контракту на благоустройство центр части города) — 0,0 руб.</w:t>
      </w:r>
    </w:p>
    <w:p>
      <w:pPr>
        <w:pStyle w:val="Normal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</w:rPr>
        <w:t xml:space="preserve">14) 4.46 -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 xml:space="preserve">Неиспользование мер обеспечения исполнения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</w:rPr>
        <w:t xml:space="preserve">обязательств (не удержано обеспечение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 xml:space="preserve">исполнения МК на благоустройство центр части города по банковской гарантии при неисполнении подрядчиком обязательств)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 xml:space="preserve">75035,7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>тыс. руб.</w:t>
      </w:r>
    </w:p>
    <w:p>
      <w:pPr>
        <w:pStyle w:val="Normal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 xml:space="preserve">15) 4.33.1 - Несоответствие банковской (независимой) гарантии,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</w:rPr>
        <w:t xml:space="preserve">установленным условиям, в том числе в части срока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>действия банковской (независимой) гарантии при исполнении МК  на благоустройство центр части города — 0,0 руб.</w:t>
      </w:r>
    </w:p>
    <w:p>
      <w:pPr>
        <w:pStyle w:val="Normal"/>
        <w:spacing w:lineRule="auto" w:line="240" w:before="0" w:after="57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 xml:space="preserve">16) 4.45.3 -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3"/>
          <w:kern w:val="2"/>
          <w:sz w:val="22"/>
          <w:szCs w:val="28"/>
          <w:u w:val="none"/>
          <w:shd w:fill="auto" w:val="clear"/>
          <w:em w:val="none"/>
        </w:rPr>
        <w:t xml:space="preserve">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3"/>
          <w:kern w:val="2"/>
          <w:sz w:val="28"/>
          <w:szCs w:val="28"/>
          <w:u w:val="none"/>
          <w:shd w:fill="auto" w:val="clear"/>
          <w:em w:val="none"/>
        </w:rPr>
        <w:t xml:space="preserve">Приемка и оплата поставленных товаров, 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 xml:space="preserve">выполненных работ,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3"/>
          <w:kern w:val="2"/>
          <w:sz w:val="28"/>
          <w:szCs w:val="28"/>
          <w:u w:val="none"/>
          <w:shd w:fill="auto" w:val="clear"/>
          <w:em w:val="none"/>
        </w:rPr>
        <w:t>несоответствующих условиям контракта на благоустройство центр части города —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3"/>
          <w:kern w:val="2"/>
          <w:sz w:val="28"/>
          <w:szCs w:val="28"/>
          <w:u w:val="none"/>
          <w:shd w:fill="auto" w:val="clear"/>
          <w:em w:val="none"/>
        </w:rPr>
        <w:t xml:space="preserve"> 5 728, 3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3"/>
          <w:kern w:val="2"/>
          <w:sz w:val="28"/>
          <w:szCs w:val="28"/>
          <w:u w:val="none"/>
          <w:shd w:fill="auto" w:val="clear"/>
          <w:em w:val="none"/>
        </w:rPr>
        <w:t xml:space="preserve"> тыс. руб.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(к устранению).</w:t>
      </w:r>
    </w:p>
    <w:p>
      <w:pPr>
        <w:pStyle w:val="Normal"/>
        <w:spacing w:lineRule="auto" w:line="240" w:before="0" w:after="57"/>
        <w:jc w:val="both"/>
        <w:rPr/>
      </w:pP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3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17) 4.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45.1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3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 xml:space="preserve"> -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3"/>
          <w:kern w:val="2"/>
          <w:sz w:val="28"/>
          <w:szCs w:val="28"/>
          <w:u w:val="none"/>
          <w:shd w:fill="auto" w:val="clear"/>
          <w:em w:val="none"/>
        </w:rPr>
        <w:t xml:space="preserve">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>Приемка и оплата не поставленных товаров, не выполненных работ при выполнении МК по благоустройству центр части города —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 xml:space="preserve"> 11 951,2 </w:t>
      </w: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>тыс. руб.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(к устранению).</w:t>
      </w:r>
    </w:p>
    <w:p>
      <w:pPr>
        <w:pStyle w:val="Normal"/>
        <w:spacing w:lineRule="auto" w:line="240" w:before="0" w:after="57"/>
        <w:jc w:val="both"/>
        <w:rPr/>
      </w:pP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 xml:space="preserve">18) 4.45.2 -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3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П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3"/>
          <w:kern w:val="2"/>
          <w:sz w:val="28"/>
          <w:szCs w:val="28"/>
          <w:u w:val="none"/>
          <w:shd w:fill="auto" w:val="clear"/>
          <w:em w:val="none"/>
        </w:rPr>
        <w:t xml:space="preserve">риемка и оплата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>выполненных работ ненадлежащего качества при благоустройстве центр части города —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 xml:space="preserve"> 30 586,8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 xml:space="preserve"> тыс. руб.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(к устранению).</w:t>
      </w:r>
    </w:p>
    <w:p>
      <w:pPr>
        <w:pStyle w:val="Normal"/>
        <w:spacing w:lineRule="auto" w:line="240" w:before="0" w:after="57"/>
        <w:jc w:val="both"/>
        <w:rPr/>
      </w:pP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 xml:space="preserve">19) 4.67 (1.3.5) -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О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 xml:space="preserve">казание услуг «Лабрадором» по экспертизе качества выполненных работ,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 xml:space="preserve"> результаты кото</w:t>
        <w:softHyphen/>
        <w:t xml:space="preserve">рой не использованы по назначению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>486,3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 xml:space="preserve"> тыс. руб.</w:t>
      </w:r>
    </w:p>
    <w:p>
      <w:pPr>
        <w:pStyle w:val="Normal"/>
        <w:spacing w:lineRule="auto" w:line="240" w:before="0" w:after="57"/>
        <w:jc w:val="both"/>
        <w:rPr/>
      </w:pP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20) 4.44.2 - Н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есвоевременный расчет заказчиком - МФЦ за выполненные контракты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110,3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</w:t>
      </w:r>
    </w:p>
    <w:p>
      <w:pPr>
        <w:pStyle w:val="Normal"/>
        <w:spacing w:lineRule="auto" w:line="240" w:before="0" w:after="57"/>
        <w:jc w:val="both"/>
        <w:rPr/>
      </w:pP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 xml:space="preserve">21) 4.47.2 -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Неприменение МФЦ мер ответственности по контракту (договору) (отсутствуют взыскания неустойки (пени, штрафы) с недобросовестного поставщика (подрядчика, исполнителя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3,1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 xml:space="preserve">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(к устранению).</w:t>
      </w:r>
    </w:p>
    <w:p>
      <w:pPr>
        <w:pStyle w:val="Normal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 xml:space="preserve">22) 4.44.2 — Нарушение ООО «Комплект-Монтаж-сервис» условий контракта с ООО «Пром-Тех-Сибирь» -  </w:t>
      </w: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45 402,1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 xml:space="preserve"> тыс. руб.</w:t>
      </w:r>
    </w:p>
    <w:p>
      <w:pPr>
        <w:pStyle w:val="Normal"/>
        <w:spacing w:lineRule="auto" w:line="240" w:before="0" w:after="57"/>
        <w:jc w:val="both"/>
        <w:rPr>
          <w:rFonts w:ascii="Times New Roman" w:hAnsi="Times New Roman" w:eastAsia="Arial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-2"/>
          <w:kern w:val="2"/>
          <w:position w:val="0"/>
          <w:sz w:val="28"/>
          <w:sz w:val="28"/>
          <w:szCs w:val="28"/>
          <w:highlight w:val="none"/>
          <w:u w:val="none"/>
          <w:shd w:fill="auto" w:val="clear"/>
          <w:vertAlign w:val="baseline"/>
          <w:em w:val="none"/>
          <w:lang w:val="ru-RU" w:eastAsia="ru-RU" w:bidi="ar-SA"/>
        </w:rPr>
      </w:pP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0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>ИТОГО 3 квартал 2025 года: 22 нарушение на сумму 187 927,22 тыс. руб., в том числе: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0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>неэффективные расходы — 1 нарушение на сумму 486,3 тыс. руб.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0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Cs w:val="false"/>
          <w:color w:val="000000"/>
          <w:spacing w:val="0"/>
          <w:sz w:val="28"/>
          <w:szCs w:val="28"/>
          <w:shd w:fill="auto" w:val="clear"/>
        </w:rPr>
        <w:t>к устранению —54 528,1 тыс. руб.</w:t>
      </w:r>
    </w:p>
    <w:p>
      <w:pPr>
        <w:pStyle w:val="Normal"/>
        <w:spacing w:lineRule="auto" w:line="240" w:before="0" w:after="57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auto"/>
          <w:spacing w:val="0"/>
          <w:kern w:val="2"/>
          <w:highlight w:val="none"/>
          <w:u w:val="none"/>
          <w:shd w:fill="auto" w:val="clear"/>
          <w:em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0"/>
          <w:kern w:val="2"/>
          <w:u w:val="none"/>
          <w:shd w:fill="auto" w:val="clear"/>
          <w:em w:val="none"/>
        </w:rPr>
      </w:r>
    </w:p>
    <w:p>
      <w:pPr>
        <w:pStyle w:val="Normal"/>
        <w:spacing w:lineRule="auto" w:line="240" w:before="0" w:after="5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1"/>
          <w:kern w:val="2"/>
          <w:position w:val="0"/>
          <w:sz w:val="28"/>
          <w:sz w:val="28"/>
          <w:szCs w:val="28"/>
          <w:highlight w:val="none"/>
          <w:u w:val="none"/>
          <w:shd w:fill="auto" w:val="clear"/>
          <w:vertAlign w:val="baseline"/>
          <w:em w:val="none"/>
          <w:lang w:val="ru-RU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</w:r>
    </w:p>
    <w:p>
      <w:pPr>
        <w:pStyle w:val="Normal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none"/>
          <w:shd w:fill="auto" w:val="clear"/>
        </w:rPr>
        <w:t xml:space="preserve">                                         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none"/>
          <w:shd w:fill="auto" w:val="clear"/>
        </w:rPr>
        <w:t>7.  Прочие нарушения</w:t>
      </w:r>
    </w:p>
    <w:p>
      <w:pPr>
        <w:pStyle w:val="Normal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none"/>
          <w:shd w:fill="auto" w:val="clear"/>
        </w:rPr>
        <w:t xml:space="preserve">                                                       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none"/>
          <w:shd w:fill="auto" w:val="clear"/>
        </w:rPr>
        <w:t>1 квартал</w:t>
      </w:r>
    </w:p>
    <w:p>
      <w:pPr>
        <w:pStyle w:val="Normal"/>
        <w:bidi w:val="0"/>
        <w:spacing w:lineRule="auto" w:line="276" w:before="0" w:after="0"/>
        <w:ind w:left="0" w:right="0" w:hanging="0"/>
        <w:jc w:val="both"/>
        <w:rPr/>
      </w:pP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zh-CN" w:bidi="ar-SA"/>
        </w:rPr>
        <w:t xml:space="preserve">1) 7.2 — </w:t>
      </w:r>
      <w:r>
        <w:rPr>
          <w:rStyle w:val="Style15"/>
          <w:rFonts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-2"/>
          <w:sz w:val="28"/>
          <w:szCs w:val="28"/>
          <w:u w:val="none"/>
          <w:shd w:fill="auto" w:val="clear"/>
          <w:em w:val="none"/>
        </w:rPr>
        <w:t>Н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е предоставление Управлением образования  по запросу КСП ряда документов, что не позволило провести в полном объеме КМ по оплате труда СОШ за 2024 год — 0,0 руб.</w:t>
      </w:r>
    </w:p>
    <w:p>
      <w:pPr>
        <w:pStyle w:val="Normal"/>
        <w:bidi w:val="0"/>
        <w:spacing w:lineRule="auto" w:line="276" w:before="0" w:after="0"/>
        <w:ind w:left="0" w:right="0" w:hanging="0"/>
        <w:jc w:val="both"/>
        <w:rPr/>
      </w:pP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zh-CN" w:bidi="ar-SA"/>
        </w:rPr>
        <w:t xml:space="preserve">2) 7.1.3 - 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>Невыполнение</w:t>
      </w:r>
      <w:r>
        <w:rPr>
          <w:rStyle w:val="Style15"/>
          <w:rFonts w:eastAsia="Times New Roman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-4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zh-CN" w:bidi="ar-SA"/>
        </w:rPr>
        <w:t xml:space="preserve">МБУ ДО СШ «Олимп»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>в</w:t>
      </w:r>
      <w:r>
        <w:rPr>
          <w:rStyle w:val="Style15"/>
          <w:rFonts w:eastAsia="Times New Roman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>установленный</w:t>
      </w:r>
      <w:r>
        <w:rPr>
          <w:rStyle w:val="Style15"/>
          <w:rFonts w:eastAsia="Times New Roman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>срок</w:t>
      </w:r>
      <w:r>
        <w:rPr>
          <w:rStyle w:val="Style15"/>
          <w:rFonts w:eastAsia="Times New Roman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>законного</w:t>
      </w:r>
      <w:r>
        <w:rPr>
          <w:rStyle w:val="Style15"/>
          <w:rFonts w:eastAsia="Times New Roman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zh-CN" w:bidi="ar-SA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zh-CN" w:bidi="ar-SA"/>
        </w:rPr>
        <w:t>представления</w:t>
      </w:r>
      <w:r>
        <w:rPr>
          <w:rStyle w:val="Style15"/>
          <w:rFonts w:eastAsia="Times New Roman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zh-CN" w:bidi="ar-SA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bCs/>
          <w:i w:val="false"/>
          <w:iCs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>Контрольно-счетной палаты от 2020 года (по итогам предыдущей проверки) — 0,0 руб.</w:t>
      </w:r>
    </w:p>
    <w:p>
      <w:pPr>
        <w:pStyle w:val="Normal"/>
        <w:bidi w:val="0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auto"/>
          <w:spacing w:val="-2"/>
          <w:kern w:val="2"/>
          <w:position w:val="0"/>
          <w:sz w:val="28"/>
          <w:sz w:val="28"/>
          <w:szCs w:val="28"/>
          <w:highlight w:val="none"/>
          <w:u w:val="none"/>
          <w:shd w:fill="auto" w:val="clear"/>
          <w:vertAlign w:val="baseline"/>
          <w:em w:val="none"/>
          <w:lang w:val="ru-RU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zh-CN" w:bidi="ar-SA"/>
        </w:rPr>
      </w:r>
    </w:p>
    <w:p>
      <w:pPr>
        <w:pStyle w:val="Normal"/>
        <w:bidi w:val="0"/>
        <w:spacing w:lineRule="auto" w:line="276" w:before="0" w:after="0"/>
        <w:ind w:left="0" w:right="0" w:hanging="0"/>
        <w:jc w:val="both"/>
        <w:rPr/>
      </w:pPr>
      <w:r>
        <w:rPr>
          <w:rStyle w:val="Style15"/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zh-CN" w:bidi="ar-SA"/>
        </w:rPr>
        <w:t>ИТОГО 1 квартал 2025 года — 2 нарушения на сумму 0,0 руб.</w:t>
      </w:r>
    </w:p>
    <w:p>
      <w:pPr>
        <w:pStyle w:val="Normal"/>
        <w:bidi w:val="0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auto"/>
          <w:spacing w:val="-2"/>
          <w:kern w:val="2"/>
          <w:position w:val="0"/>
          <w:sz w:val="28"/>
          <w:sz w:val="28"/>
          <w:szCs w:val="28"/>
          <w:highlight w:val="none"/>
          <w:u w:val="none"/>
          <w:shd w:fill="auto" w:val="clear"/>
          <w:vertAlign w:val="baseline"/>
          <w:em w:val="none"/>
          <w:lang w:val="ru-RU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zh-CN" w:bidi="ar-SA"/>
        </w:rPr>
      </w:r>
    </w:p>
    <w:p>
      <w:pPr>
        <w:pStyle w:val="Normal"/>
        <w:bidi w:val="0"/>
        <w:spacing w:lineRule="auto" w:line="276" w:before="0" w:after="0"/>
        <w:ind w:left="0" w:right="0" w:hanging="0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zh-CN" w:bidi="ar-SA"/>
        </w:rPr>
        <w:t>3) 7.2 — Непредставление ООО «Пром-Тех-Сибирь» информации по запросу КСП при проверке устранения нарушений при капремонте Лицея - 0,0 руб.</w:t>
      </w:r>
    </w:p>
    <w:p>
      <w:pPr>
        <w:pStyle w:val="Normal"/>
        <w:bidi w:val="0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auto"/>
          <w:spacing w:val="-2"/>
          <w:kern w:val="2"/>
          <w:position w:val="0"/>
          <w:sz w:val="28"/>
          <w:sz w:val="28"/>
          <w:szCs w:val="28"/>
          <w:highlight w:val="none"/>
          <w:u w:val="none"/>
          <w:shd w:fill="auto" w:val="clear"/>
          <w:vertAlign w:val="baseline"/>
          <w:em w:val="none"/>
          <w:lang w:val="ru-RU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zh-CN" w:bidi="ar-SA"/>
        </w:rPr>
      </w:r>
    </w:p>
    <w:p>
      <w:pPr>
        <w:pStyle w:val="Normal"/>
        <w:bidi w:val="0"/>
        <w:spacing w:lineRule="auto" w:line="276" w:before="0" w:after="0"/>
        <w:ind w:left="0" w:right="0" w:hanging="0"/>
        <w:jc w:val="both"/>
        <w:rPr/>
      </w:pPr>
      <w:r>
        <w:rPr>
          <w:rStyle w:val="Style15"/>
          <w:rFonts w:cs="Times New Roman" w:ascii="Times New Roman" w:hAnsi="Times New Roman"/>
          <w:b/>
          <w:bCs/>
          <w:i w:val="false"/>
          <w:strike w:val="false"/>
          <w:dstrike w:val="false"/>
          <w:color w:val="000000"/>
          <w:spacing w:val="-2"/>
          <w:sz w:val="28"/>
          <w:u w:val="none"/>
          <w:shd w:fill="auto" w:val="clear"/>
        </w:rPr>
        <w:t>ИТОГО 3 квартал 2025 года — 3 нарушения на сумму 0,0 руб.</w:t>
      </w:r>
    </w:p>
    <w:p>
      <w:pPr>
        <w:pStyle w:val="Normal"/>
        <w:bidi w:val="0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auto"/>
          <w:spacing w:val="-2"/>
          <w:kern w:val="2"/>
          <w:position w:val="0"/>
          <w:sz w:val="28"/>
          <w:sz w:val="28"/>
          <w:szCs w:val="28"/>
          <w:highlight w:val="none"/>
          <w:u w:val="none"/>
          <w:shd w:fill="auto" w:val="clear"/>
          <w:vertAlign w:val="baseline"/>
          <w:em w:val="none"/>
          <w:lang w:val="ru-RU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zh-CN" w:bidi="ar-SA"/>
        </w:rPr>
      </w:r>
    </w:p>
    <w:p>
      <w:pPr>
        <w:pStyle w:val="Normal"/>
        <w:bidi w:val="0"/>
        <w:spacing w:lineRule="auto" w:line="276" w:before="0" w:after="0"/>
        <w:ind w:left="0" w:right="0" w:hanging="0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bookmarkStart w:id="0" w:name="__DdeLink__26342_452572879"/>
      <w:r>
        <w:rPr>
          <w:rFonts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10. Нарушение требований иных федеральных законов, законов Московской области, а также правовых актов, условий соглашений,</w:t>
        <w:br/>
        <w:t>договоров, контрактов</w:t>
      </w:r>
      <w:bookmarkEnd w:id="0"/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113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                                              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1</w:t>
      </w:r>
      <w:r>
        <w:rPr>
          <w:rFonts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квартал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113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1) 10.1 -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Нарушение администрацией требований обл. законодательства при формировании типового штатного расписания образовательных организаций — 0,0 руб.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113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2) 10.1 - Нарушения СОШ № 1 ТК РФ  (трудовые договоры работников не соответствуют штатному расписанию) — 0,0 руб.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113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3) 10.2 - Нарушение МБОО СОШ № 1 требований муниципальных правовых актов при формировании штатного расписания учреждения на 2024 год — 0,0 руб.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113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4) 10.2 - Нарушение МБОО СОШ № 1 правил внутрен распорядка, приведшее к переплатам и недоплатам з/п (в табеле 6-ти дневка вместо 5-ти дневки)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145,5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тыс. руб. (к устранению).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113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5) 10.1 - Нарушение МБОО СОШ № 2 ТК РФ при формировании штатного расписания учреждения, выплата премии после увольнения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29,2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113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6) 10.2 - Нарушение МБОО СОШ № 5 требований муниципальных правовых актов при формировании штатного расписания учреждения на 2024 год — 0,0 руб.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113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7) 10.1 - Нарушение МБОО СОШ № 2 ТК РФ при оплате совмещения профессий (переплата)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63,6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руб.(к устранению).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113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8) 10.2 - Установление в МБОО СОШ № 1 стимулирующей выплаты вместо увеличения должностного оклада за нагрудный знак  «Отличник просвещения» в нарушение отраслевого Соглашения  - 0,0 руб.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113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9) 10.1 — Нарушения ТК РФ при оплате труда совместителей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МБУ ДО СШ «Олимп» - </w:t>
      </w:r>
      <w:r>
        <w:rPr>
          <w:rStyle w:val="Strong"/>
          <w:rFonts w:eastAsia="Arial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353,4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тыс. руб. (к устранению).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113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10) 10.2 — Нарушение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МБУ ДО СШ «Олимп» постановления Главы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hi-IN" w:bidi="ar-SA"/>
        </w:rPr>
        <w:t xml:space="preserve"> № 1274 при заключении договоров на размещение рекламы — 0,0 руб.</w:t>
      </w:r>
    </w:p>
    <w:p>
      <w:pPr>
        <w:pStyle w:val="Normal"/>
        <w:bidi w:val="0"/>
        <w:spacing w:lineRule="auto" w:line="276" w:before="0" w:after="0"/>
        <w:ind w:left="0" w:right="0" w:hanging="0"/>
        <w:jc w:val="both"/>
        <w:rPr/>
      </w:pPr>
      <w:r>
        <w:rPr>
          <w:rStyle w:val="Style15"/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zh-CN" w:bidi="ar-SA"/>
        </w:rPr>
        <w:t>ИТОГО 1 квартал 2025 года: 10 нарушений на сумму 591,7 тыс. руб., в том числе:</w:t>
      </w:r>
    </w:p>
    <w:p>
      <w:pPr>
        <w:pStyle w:val="Normal"/>
        <w:bidi w:val="0"/>
        <w:spacing w:lineRule="auto" w:line="276" w:before="0" w:after="0"/>
        <w:ind w:left="0" w:right="0" w:hanging="0"/>
        <w:jc w:val="both"/>
        <w:rPr/>
      </w:pPr>
      <w:r>
        <w:rPr>
          <w:rStyle w:val="Style15"/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zh-CN" w:bidi="ar-SA"/>
        </w:rPr>
        <w:t>к устранению — 562,5 тыс. руб.</w:t>
      </w:r>
    </w:p>
    <w:p>
      <w:pPr>
        <w:pStyle w:val="Normal"/>
        <w:bidi w:val="0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color w:val="auto"/>
          <w:spacing w:val="-2"/>
          <w:kern w:val="2"/>
          <w:position w:val="0"/>
          <w:sz w:val="28"/>
          <w:sz w:val="28"/>
          <w:szCs w:val="28"/>
          <w:highlight w:val="none"/>
          <w:u w:val="none"/>
          <w:shd w:fill="auto" w:val="clear"/>
          <w:vertAlign w:val="baseline"/>
          <w:em w:val="none"/>
          <w:lang w:val="ru-RU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zh-CN" w:bidi="ar-SA"/>
        </w:rPr>
      </w:r>
    </w:p>
    <w:p>
      <w:pPr>
        <w:pStyle w:val="Style17"/>
        <w:jc w:val="both"/>
        <w:rPr/>
      </w:pPr>
      <w:r>
        <w:rPr>
          <w:rStyle w:val="Style15"/>
          <w:rFonts w:cs="" w:ascii="Times New Roman" w:hAnsi="Times New Roman"/>
          <w:b/>
          <w:bCs/>
          <w:i w:val="false"/>
          <w:iCs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 xml:space="preserve">                                                 </w:t>
      </w:r>
      <w:r>
        <w:rPr>
          <w:rStyle w:val="Style15"/>
          <w:rFonts w:cs="" w:ascii="Times New Roman" w:hAnsi="Times New Roman"/>
          <w:b/>
          <w:bCs/>
          <w:i w:val="false"/>
          <w:iCs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>2</w:t>
      </w:r>
      <w:r>
        <w:rPr>
          <w:rStyle w:val="Style15"/>
          <w:rFonts w:cs="" w:ascii="Times New Roman" w:hAnsi="Times New Roman"/>
          <w:b/>
          <w:i/>
          <w:iCs/>
          <w:strike w:val="false"/>
          <w:dstrike w:val="false"/>
          <w:color w:val="000000"/>
          <w:spacing w:val="-4"/>
          <w:sz w:val="28"/>
          <w:u w:val="none"/>
          <w:shd w:fill="auto" w:val="clear"/>
        </w:rPr>
        <w:t xml:space="preserve"> квартал</w:t>
      </w:r>
    </w:p>
    <w:p>
      <w:pPr>
        <w:pStyle w:val="Style17"/>
        <w:spacing w:lineRule="auto" w:line="240" w:before="0" w:after="57"/>
        <w:jc w:val="both"/>
        <w:rPr/>
      </w:pPr>
      <w:r>
        <w:rPr>
          <w:rStyle w:val="Style15"/>
          <w:rFonts w:cs="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-4"/>
          <w:sz w:val="28"/>
          <w:u w:val="none"/>
          <w:shd w:fill="auto" w:val="clear"/>
        </w:rPr>
        <w:t xml:space="preserve">11) 10.2 - </w:t>
      </w:r>
      <w:r>
        <w:rPr>
          <w:rStyle w:val="Style15"/>
          <w:rFonts w:cs="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4"/>
          <w:sz w:val="28"/>
          <w:szCs w:val="28"/>
          <w:u w:val="none"/>
          <w:shd w:fill="auto" w:val="clear"/>
          <w:em w:val="none"/>
        </w:rPr>
        <w:t>Н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арушения 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  <w:lang w:val="ru-RU" w:eastAsia="hi-IN"/>
        </w:rPr>
        <w:t xml:space="preserve">МУ ЦБС г. Фрязино в 2024 году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требований трудового законодательства. Выплата премии в отсутствии приказа директора учреждения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20,0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тыс. руб.</w:t>
      </w:r>
    </w:p>
    <w:p>
      <w:pPr>
        <w:pStyle w:val="Style17"/>
        <w:spacing w:lineRule="auto" w:line="240" w:before="0" w:after="57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12) 10.1 - Положение о материальном стимулировании МУ ЦБС не соответствует  Положению об оплате труда, утв. ПА от  12.03.2021 № 9 — 0,0 руб.</w:t>
      </w:r>
    </w:p>
    <w:p>
      <w:pPr>
        <w:pStyle w:val="Normal"/>
        <w:bidi w:val="0"/>
        <w:spacing w:lineRule="auto" w:line="276" w:before="0" w:after="0"/>
        <w:ind w:left="0" w:right="0" w:hanging="0"/>
        <w:jc w:val="both"/>
        <w:rPr/>
      </w:pPr>
      <w:r>
        <w:rPr>
          <w:rStyle w:val="Style15"/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zh-CN" w:bidi="ar-SA"/>
        </w:rPr>
        <w:t>ИТОГО 2 квартал 2025 года: 12 нарушений на сумму 611,7 тыс. руб., в том числе:</w:t>
      </w:r>
    </w:p>
    <w:p>
      <w:pPr>
        <w:pStyle w:val="Normal"/>
        <w:bidi w:val="0"/>
        <w:spacing w:lineRule="auto" w:line="276" w:before="0" w:after="0"/>
        <w:ind w:left="0" w:right="0" w:hanging="0"/>
        <w:jc w:val="both"/>
        <w:rPr/>
      </w:pPr>
      <w:r>
        <w:rPr>
          <w:rStyle w:val="Style15"/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-2"/>
          <w:kern w:val="2"/>
          <w:position w:val="0"/>
          <w:sz w:val="25"/>
          <w:sz w:val="28"/>
          <w:u w:val="none"/>
          <w:shd w:fill="auto" w:val="clear"/>
          <w:vertAlign w:val="baseline"/>
          <w:lang w:val="ru-RU" w:eastAsia="zh-CN" w:bidi="ar-SA"/>
        </w:rPr>
        <w:t>к устранению — 562,5 тыс. руб.</w:t>
      </w:r>
    </w:p>
    <w:p>
      <w:pPr>
        <w:pStyle w:val="Normal"/>
        <w:jc w:val="both"/>
        <w:rPr>
          <w:rFonts w:ascii="Times New Roman" w:hAnsi="Times New Roman" w:cs="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auto"/>
          <w:spacing w:val="-4"/>
          <w:sz w:val="28"/>
          <w:szCs w:val="28"/>
          <w:highlight w:val="none"/>
          <w:u w:val="none"/>
          <w:shd w:fill="auto" w:val="clear"/>
        </w:rPr>
      </w:pPr>
      <w:r>
        <w:rPr>
          <w:rFonts w:cs="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-4"/>
          <w:sz w:val="28"/>
          <w:szCs w:val="28"/>
          <w:u w:val="none"/>
          <w:shd w:fill="auto" w:val="clear"/>
        </w:rPr>
      </w:r>
    </w:p>
    <w:p>
      <w:pPr>
        <w:pStyle w:val="Style17"/>
        <w:jc w:val="both"/>
        <w:rPr/>
      </w:pPr>
      <w:r>
        <w:rPr>
          <w:rStyle w:val="Style15"/>
          <w:rFonts w:cs="" w:ascii="Times New Roman" w:hAnsi="Times New Roman"/>
          <w:b/>
          <w:bCs/>
          <w:i w:val="false"/>
          <w:iCs/>
          <w:strike w:val="false"/>
          <w:dstrike w:val="false"/>
          <w:color w:val="000000"/>
          <w:spacing w:val="-2"/>
          <w:sz w:val="28"/>
          <w:u w:val="none"/>
          <w:shd w:fill="auto" w:val="clear"/>
        </w:rPr>
        <w:t xml:space="preserve">                                                </w:t>
      </w:r>
      <w:r>
        <w:rPr>
          <w:rStyle w:val="Style15"/>
          <w:rFonts w:cs="" w:ascii="Times New Roman" w:hAnsi="Times New Roman"/>
          <w:b/>
          <w:bCs/>
          <w:i w:val="false"/>
          <w:iCs/>
          <w:strike w:val="false"/>
          <w:dstrike w:val="false"/>
          <w:color w:val="000000"/>
          <w:spacing w:val="-2"/>
          <w:sz w:val="28"/>
          <w:u w:val="none"/>
          <w:shd w:fill="auto" w:val="clear"/>
        </w:rPr>
        <w:t>3</w:t>
      </w:r>
      <w:r>
        <w:rPr>
          <w:rStyle w:val="Style15"/>
          <w:rFonts w:cs="" w:ascii="Times New Roman" w:hAnsi="Times New Roman"/>
          <w:b/>
          <w:i/>
          <w:iCs/>
          <w:strike w:val="false"/>
          <w:dstrike w:val="false"/>
          <w:color w:val="000000"/>
          <w:spacing w:val="-4"/>
          <w:sz w:val="28"/>
          <w:u w:val="none"/>
          <w:shd w:fill="auto" w:val="clear"/>
        </w:rPr>
        <w:t xml:space="preserve"> квартал</w:t>
      </w:r>
    </w:p>
    <w:p>
      <w:pPr>
        <w:pStyle w:val="Style17"/>
        <w:spacing w:lineRule="auto" w:line="240" w:before="0" w:after="0"/>
        <w:jc w:val="both"/>
        <w:rPr/>
      </w:pPr>
      <w:r>
        <w:rPr>
          <w:rStyle w:val="Style15"/>
          <w:rFonts w:cs="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-4"/>
          <w:sz w:val="28"/>
          <w:u w:val="none"/>
          <w:shd w:fill="auto" w:val="clear"/>
        </w:rPr>
        <w:t xml:space="preserve">13) 10.1 - </w:t>
      </w:r>
      <w:r>
        <w:rPr>
          <w:rStyle w:val="Style15"/>
          <w:rFonts w:cs="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4"/>
          <w:sz w:val="28"/>
          <w:szCs w:val="28"/>
          <w:u w:val="none"/>
          <w:shd w:fill="auto" w:val="clear"/>
          <w:em w:val="none"/>
        </w:rPr>
        <w:t>Н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арушение Устава ФДШИ — не утверждены образовательные услуги учредителем. Нарушение ФДШИ  ПА № 89  при расчете тарифов на ПУ— 0,0 руб.</w:t>
      </w:r>
    </w:p>
    <w:p>
      <w:pPr>
        <w:pStyle w:val="Style17"/>
        <w:spacing w:lineRule="auto" w:line="240" w:before="0" w:after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14) 10.1 -  Переплаты з/п работникам ФДШИ  (нарушения ТК РФ  по МРОТ)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26, 38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тыс. руб.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(к устранению).</w:t>
      </w:r>
    </w:p>
    <w:p>
      <w:pPr>
        <w:pStyle w:val="Style17"/>
        <w:spacing w:lineRule="auto" w:line="240" w:before="0" w:after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15) 10.1 - Переплаты з/п работникам ФДШИ (совместительство на 1,0 ст.) -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507,1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(к устранению).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16)  10.1 — В нарушение п. 4 ст. 101 БК РФ </w:t>
      </w: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Устав городского округа Фрязино не содержит информации об управлении муниципальным долгом — 0,0 руб.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yle15"/>
          <w:rFonts w:cs="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-4"/>
          <w:sz w:val="28"/>
          <w:u w:val="none"/>
          <w:shd w:fill="auto" w:val="clear"/>
        </w:rPr>
        <w:t xml:space="preserve">17) </w:t>
      </w:r>
      <w:r>
        <w:rPr>
          <w:rStyle w:val="Style15"/>
          <w:rFonts w:cs="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-4"/>
          <w:sz w:val="28"/>
          <w:szCs w:val="28"/>
          <w:u w:val="none"/>
          <w:shd w:fill="auto" w:val="clear"/>
        </w:rPr>
        <w:t xml:space="preserve">10.1 - </w:t>
      </w:r>
      <w:r>
        <w:rPr>
          <w:rStyle w:val="Style15"/>
          <w:rFonts w:cs="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-4"/>
          <w:sz w:val="28"/>
          <w:szCs w:val="28"/>
          <w:u w:val="none"/>
          <w:shd w:fill="auto" w:val="clear"/>
          <w:em w:val="none"/>
        </w:rPr>
        <w:t>п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остановление Главы № 227 по перечню гос и мун услуг для МФЦ не соответствует Соглашению, что нарушает требования Закона № 210-ФЗ и Постановления Правительства РФ № 797 — 0,0 руб.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18) 10.1 - Перечень ПУ, оказываемых МФЦ,  значительно превышает перечень, установленный постановлением Администрации № 432, что является нарушением  Порядка определения платы за ПУ № 47 — 0,0 руб.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19) 10.1 - Нарушение ст. 284 ТК РФ при приеме на работу в МФЦ совместителя (свыше 0,5 ст.) -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63,5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(к устранению).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auto"/>
          <w:highlight w:val="none"/>
          <w:u w:val="none"/>
          <w:shd w:fill="auto" w:val="clear"/>
          <w:em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u w:val="none"/>
          <w:shd w:fill="auto" w:val="clear"/>
          <w:em w:val="none"/>
        </w:rPr>
      </w:r>
    </w:p>
    <w:p>
      <w:pPr>
        <w:pStyle w:val="Normal"/>
        <w:bidi w:val="0"/>
        <w:spacing w:lineRule="auto" w:line="276" w:before="0" w:after="0"/>
        <w:ind w:left="0" w:right="0" w:hanging="0"/>
        <w:jc w:val="both"/>
        <w:rPr/>
      </w:pPr>
      <w:r>
        <w:rPr>
          <w:rStyle w:val="Style15"/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zh-CN" w:bidi="ar-SA"/>
        </w:rPr>
        <w:t>ИТОГО 3 квартал 2025 года: 19 нарушений на сумму 1 208,68 тыс. руб., в том числе: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yle15"/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-2"/>
          <w:kern w:val="2"/>
          <w:position w:val="0"/>
          <w:sz w:val="25"/>
          <w:sz w:val="28"/>
          <w:u w:val="none"/>
          <w:shd w:fill="auto" w:val="clear"/>
          <w:vertAlign w:val="baseline"/>
          <w:lang w:val="ru-RU" w:eastAsia="zh-CN" w:bidi="ar-SA"/>
        </w:rPr>
        <w:t>к устранению — 1 159,48 тыс. руб.</w:t>
      </w:r>
    </w:p>
    <w:p>
      <w:pPr>
        <w:pStyle w:val="Normal"/>
        <w:jc w:val="both"/>
        <w:rPr>
          <w:rFonts w:ascii="Times New Roman" w:hAnsi="Times New Roman" w:cs="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auto"/>
          <w:spacing w:val="-4"/>
          <w:sz w:val="28"/>
          <w:szCs w:val="28"/>
          <w:highlight w:val="none"/>
          <w:u w:val="none"/>
          <w:shd w:fill="auto" w:val="clear"/>
        </w:rPr>
      </w:pPr>
      <w:r>
        <w:rPr>
          <w:rFonts w:cs="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-4"/>
          <w:sz w:val="28"/>
          <w:szCs w:val="28"/>
          <w:u w:val="none"/>
          <w:shd w:fill="auto" w:val="clear"/>
        </w:rPr>
      </w:r>
    </w:p>
    <w:p>
      <w:pPr>
        <w:pStyle w:val="Style17"/>
        <w:spacing w:lineRule="auto" w:line="240" w:before="0" w:after="0"/>
        <w:jc w:val="both"/>
        <w:rPr/>
      </w:pPr>
      <w:r>
        <w:rPr>
          <w:rStyle w:val="Style15"/>
          <w:rFonts w:cs="" w:ascii="Times New Roman" w:hAnsi="Times New Roman"/>
          <w:b/>
          <w:bCs/>
          <w:i w:val="false"/>
          <w:iCs/>
          <w:strike w:val="false"/>
          <w:dstrike w:val="false"/>
          <w:color w:val="000000"/>
          <w:spacing w:val="-2"/>
          <w:sz w:val="28"/>
          <w:u w:val="none"/>
          <w:shd w:fill="auto" w:val="clear"/>
        </w:rPr>
        <w:t xml:space="preserve">                   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        </w:t>
      </w:r>
      <w:r>
        <w:rPr>
          <w:rFonts w:cs="Times New Roman" w:ascii="Times New Roman" w:hAnsi="Times New Roman"/>
          <w:b/>
          <w:color w:val="000000"/>
          <w:sz w:val="32"/>
          <w:szCs w:val="32"/>
          <w:shd w:fill="auto" w:val="clear"/>
        </w:rPr>
        <w:t>Нарушения, выявленные КСП г.о. Фрязино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cs="Times New Roman" w:ascii="Times New Roman" w:hAnsi="Times New Roman"/>
          <w:b/>
          <w:color w:val="000000"/>
          <w:sz w:val="32"/>
          <w:szCs w:val="32"/>
          <w:shd w:fill="auto" w:val="clear"/>
        </w:rPr>
        <w:t xml:space="preserve">       </w:t>
      </w:r>
      <w:r>
        <w:rPr>
          <w:rFonts w:cs="Times New Roman" w:ascii="Times New Roman" w:hAnsi="Times New Roman"/>
          <w:b/>
          <w:color w:val="000000"/>
          <w:sz w:val="32"/>
          <w:szCs w:val="32"/>
          <w:shd w:fill="auto" w:val="clear"/>
        </w:rPr>
        <w:t xml:space="preserve">при проведении экспертно-аналитических мероприятий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cs="Times New Roman" w:ascii="Times New Roman" w:hAnsi="Times New Roman"/>
          <w:b/>
          <w:color w:val="000000"/>
          <w:sz w:val="32"/>
          <w:szCs w:val="32"/>
          <w:shd w:fill="auto" w:val="clear"/>
        </w:rPr>
        <w:t>в 2025 году</w:t>
      </w:r>
    </w:p>
    <w:p>
      <w:pPr>
        <w:pStyle w:val="Normal"/>
        <w:jc w:val="center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color w:val="000000"/>
          <w:shd w:fill="auto" w:val="clear"/>
        </w:rPr>
      </w:r>
    </w:p>
    <w:p>
      <w:pPr>
        <w:pStyle w:val="ListParagraph"/>
        <w:spacing w:lineRule="auto" w:line="240" w:before="0" w:after="113"/>
        <w:ind w:left="0" w:right="0" w:hanging="0"/>
        <w:contextualSpacing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i/>
          <w:iCs/>
          <w:color w:val="000000"/>
          <w:sz w:val="28"/>
          <w:szCs w:val="28"/>
          <w:u w:val="single"/>
          <w:shd w:fill="auto" w:val="clear"/>
        </w:rPr>
        <w:t>1. Нарушения при формировании и исполнении бюджета</w:t>
      </w:r>
    </w:p>
    <w:p>
      <w:pPr>
        <w:pStyle w:val="ListParagraph"/>
        <w:spacing w:lineRule="auto" w:line="240" w:before="0" w:after="113"/>
        <w:ind w:left="0" w:right="0" w:hanging="0"/>
        <w:contextualSpacing/>
        <w:jc w:val="both"/>
        <w:rPr>
          <w:rFonts w:ascii="Times New Roman" w:hAnsi="Times New Roman" w:cs="Times New Roman"/>
          <w:b/>
          <w:b/>
          <w:bCs/>
          <w:i/>
          <w:i/>
          <w:iCs/>
          <w:color w:val="auto"/>
          <w:sz w:val="28"/>
          <w:szCs w:val="28"/>
          <w:highlight w:val="none"/>
          <w:u w:val="single"/>
          <w:shd w:fill="auto" w:val="clear"/>
        </w:rPr>
      </w:pPr>
      <w:r>
        <w:rPr>
          <w:rFonts w:cs="Times New Roman" w:ascii="Times New Roman" w:hAnsi="Times New Roman"/>
          <w:b/>
          <w:bCs/>
          <w:i/>
          <w:iCs/>
          <w:color w:val="000000"/>
          <w:sz w:val="28"/>
          <w:szCs w:val="28"/>
          <w:u w:val="single"/>
          <w:shd w:fill="auto" w:val="clear"/>
        </w:rPr>
      </w:r>
    </w:p>
    <w:p>
      <w:pPr>
        <w:pStyle w:val="ListParagraph"/>
        <w:spacing w:lineRule="auto" w:line="240" w:before="0" w:after="113"/>
        <w:ind w:left="0" w:right="0" w:hanging="0"/>
        <w:contextualSpacing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i/>
          <w:iCs/>
          <w:color w:val="000000"/>
          <w:sz w:val="28"/>
          <w:szCs w:val="28"/>
          <w:u w:val="none"/>
          <w:shd w:fill="auto" w:val="clear"/>
        </w:rPr>
        <w:t xml:space="preserve">                                                  </w:t>
      </w:r>
      <w:r>
        <w:rPr>
          <w:rFonts w:cs="Times New Roman" w:ascii="Times New Roman" w:hAnsi="Times New Roman"/>
          <w:b/>
          <w:bCs/>
          <w:i/>
          <w:iCs/>
          <w:color w:val="000000"/>
          <w:sz w:val="28"/>
          <w:szCs w:val="28"/>
          <w:u w:val="none"/>
          <w:shd w:fill="auto" w:val="clear"/>
        </w:rPr>
        <w:t>2 квартал</w:t>
      </w:r>
    </w:p>
    <w:p>
      <w:pPr>
        <w:pStyle w:val="Normal"/>
        <w:spacing w:lineRule="auto" w:line="240" w:before="0" w:after="57"/>
        <w:ind w:left="0" w:right="0" w:hanging="0"/>
        <w:contextualSpacing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 xml:space="preserve">1)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1.2.128 — неэффективное использование бюджетных средств (Отчет об исполнении бюджета за 2024 год) —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31 578,6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</w:t>
      </w:r>
    </w:p>
    <w:p>
      <w:pPr>
        <w:pStyle w:val="Normal"/>
        <w:spacing w:lineRule="auto" w:line="240" w:before="0" w:after="57"/>
        <w:ind w:left="0" w:right="0" w:hanging="0"/>
        <w:contextualSpacing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2)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>1.2.47.5 - Н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арушение порядка финансирования МЗ бюджетных учреждений (Отчет об исполнении бюджета за 2024 год) —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21 734,34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</w:t>
      </w:r>
    </w:p>
    <w:p>
      <w:pPr>
        <w:pStyle w:val="Normal"/>
        <w:spacing w:lineRule="auto" w:line="240" w:before="0" w:after="57"/>
        <w:ind w:left="0" w:right="0" w:hanging="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auto"/>
          <w:spacing w:val="-2"/>
          <w:kern w:val="2"/>
          <w:sz w:val="28"/>
          <w:szCs w:val="28"/>
          <w:highlight w:val="none"/>
          <w:u w:val="none"/>
          <w:shd w:fill="auto" w:val="clear"/>
          <w:em w:val="non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</w:r>
    </w:p>
    <w:p>
      <w:pPr>
        <w:pStyle w:val="Normal"/>
        <w:spacing w:lineRule="auto" w:line="240" w:before="0" w:after="113"/>
        <w:ind w:left="0" w:right="0" w:hanging="0"/>
        <w:contextualSpacing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8"/>
          <w:szCs w:val="28"/>
          <w:u w:val="none"/>
          <w:shd w:fill="auto" w:val="clear"/>
        </w:rPr>
        <w:t>ИТОГО 2 квартал: 2 нарушения на сумму 53 312,94 тыс. руб., в том числе:</w:t>
      </w:r>
    </w:p>
    <w:p>
      <w:pPr>
        <w:pStyle w:val="Normal"/>
        <w:spacing w:lineRule="auto" w:line="240" w:before="0" w:after="113"/>
        <w:ind w:left="0" w:right="0" w:hanging="0"/>
        <w:contextualSpacing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8"/>
          <w:szCs w:val="28"/>
          <w:u w:val="none"/>
          <w:shd w:fill="auto" w:val="clear"/>
        </w:rPr>
        <w:t>неэффективное расходование бюджетных средств — 1 нарушение на сумму 31 578,6 тыс. руб.</w:t>
      </w:r>
    </w:p>
    <w:p>
      <w:pPr>
        <w:pStyle w:val="Normal"/>
        <w:spacing w:lineRule="auto" w:line="240" w:before="0" w:after="113"/>
        <w:ind w:left="0" w:right="0" w:hanging="0"/>
        <w:contextualSpacing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ar-SA" w:bidi="hi-IN"/>
        </w:rPr>
        <w:t xml:space="preserve">                                             </w:t>
      </w:r>
    </w:p>
    <w:p>
      <w:pPr>
        <w:pStyle w:val="Normal"/>
        <w:spacing w:lineRule="auto" w:line="240" w:before="0" w:after="113"/>
        <w:ind w:left="0" w:right="0" w:hanging="0"/>
        <w:contextualSpacing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ar-SA" w:bidi="hi-IN"/>
        </w:rPr>
        <w:t xml:space="preserve">                                                     </w:t>
      </w:r>
      <w:r>
        <w:rPr>
          <w:rFonts w:eastAsia="Times New Roman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ar-SA" w:bidi="hi-IN"/>
        </w:rPr>
        <w:t>3 квартал</w:t>
      </w:r>
    </w:p>
    <w:p>
      <w:pPr>
        <w:pStyle w:val="Normal"/>
        <w:spacing w:lineRule="auto" w:line="240" w:before="0" w:after="113"/>
        <w:ind w:left="0" w:right="0" w:hanging="0"/>
        <w:contextualSpacing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</w:rPr>
        <w:t xml:space="preserve">3)  </w:t>
      </w: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1.2.128 (1.2.2) -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Возвращение средств остатков неиспользованных целевых межбюджетных трансфертов  из бюджета городского округа Фрязино в бюджет Московской области   -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16 750,2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</w:t>
      </w:r>
    </w:p>
    <w:p>
      <w:pPr>
        <w:pStyle w:val="Normal"/>
        <w:spacing w:lineRule="auto" w:line="240" w:before="0" w:after="113"/>
        <w:ind w:left="0" w:right="0" w:hanging="0"/>
        <w:contextualSpacing/>
        <w:jc w:val="both"/>
        <w:rPr>
          <w:rFonts w:ascii="Times New Roman" w:hAnsi="Times New Roman"/>
          <w:strike w:val="false"/>
          <w:dstrike w:val="false"/>
          <w:outline w:val="false"/>
          <w:shadow w:val="false"/>
          <w:color w:val="auto"/>
          <w:highlight w:val="none"/>
          <w:u w:val="none"/>
          <w:shd w:fill="auto" w:val="clear"/>
          <w:em w:val="none"/>
        </w:rPr>
      </w:pPr>
      <w:r>
        <w:rPr>
          <w:rFonts w:ascii="Times New Roman" w:hAnsi="Times New Roman"/>
          <w:strike w:val="false"/>
          <w:dstrike w:val="false"/>
          <w:outline w:val="false"/>
          <w:shadow w:val="false"/>
          <w:color w:val="000000"/>
          <w:u w:val="none"/>
          <w:shd w:fill="auto" w:val="clear"/>
          <w:em w:val="none"/>
        </w:rPr>
      </w:r>
    </w:p>
    <w:p>
      <w:pPr>
        <w:pStyle w:val="Normal"/>
        <w:spacing w:lineRule="auto" w:line="240" w:before="0" w:after="113"/>
        <w:ind w:left="0" w:right="0" w:hanging="0"/>
        <w:contextualSpacing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8"/>
          <w:szCs w:val="28"/>
          <w:u w:val="none"/>
          <w:shd w:fill="auto" w:val="clear"/>
        </w:rPr>
        <w:t>ИТОГО 3 квартал: 3 нарушения на сумму 70 063,14 тыс. руб., в том числе:</w:t>
      </w:r>
    </w:p>
    <w:p>
      <w:pPr>
        <w:pStyle w:val="Normal"/>
        <w:spacing w:lineRule="auto" w:line="240" w:before="0" w:after="113"/>
        <w:ind w:left="0" w:right="0" w:hanging="0"/>
        <w:contextualSpacing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8"/>
          <w:szCs w:val="28"/>
          <w:u w:val="none"/>
          <w:shd w:fill="auto" w:val="clear"/>
        </w:rPr>
        <w:t>неэффективное расходование бюджетных средств — 2 нарушения на сумму 48 328,8 тыс. руб.</w:t>
      </w:r>
    </w:p>
    <w:p>
      <w:pPr>
        <w:pStyle w:val="Normal"/>
        <w:spacing w:lineRule="auto" w:line="240" w:before="0" w:after="113"/>
        <w:ind w:left="0" w:right="0" w:hanging="0"/>
        <w:contextualSpacing/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hd w:fill="auto" w:val="clear"/>
        </w:rPr>
      </w:r>
    </w:p>
    <w:p>
      <w:pPr>
        <w:pStyle w:val="Normal"/>
        <w:spacing w:lineRule="auto" w:line="240" w:before="0" w:after="113"/>
        <w:ind w:left="0" w:right="0" w:hanging="0"/>
        <w:contextualSpacing/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hd w:fill="auto" w:val="clear"/>
        </w:rPr>
      </w:r>
    </w:p>
    <w:p>
      <w:pPr>
        <w:pStyle w:val="Normal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none"/>
          <w:shd w:fill="auto" w:val="clear"/>
        </w:rPr>
        <w:t xml:space="preserve">    </w:t>
      </w:r>
      <w:r>
        <w:rPr>
          <w:rFonts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10. Нарушение требований иных федеральных законов, законов Московской области, а также правовых актов, условий соглашений,</w:t>
        <w:br/>
        <w:t>договоров, контрактов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bidi w:val="0"/>
        <w:spacing w:lineRule="auto" w:line="240" w:before="0" w:after="113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                                            </w:t>
      </w:r>
      <w:r>
        <w:rPr>
          <w:rFonts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1 квартал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bidi w:val="0"/>
        <w:spacing w:lineRule="auto" w:line="240" w:before="0" w:after="113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1) 10.1 — нарушение </w:t>
      </w:r>
      <w:r>
        <w:rPr>
          <w:rFonts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  <w:lang w:val="ru-RU"/>
        </w:rPr>
        <w:t>Администрацией распоряжения Министерства образования Московской области от 19.06.2024 № Р-780 и не включение в штат МБОО Лицей должности медсестры бассейна — 0,0 руб..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bidi w:val="0"/>
        <w:spacing w:lineRule="auto" w:line="240" w:before="0" w:after="113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  <w:lang w:val="ru-RU"/>
        </w:rPr>
        <w:t>ИТОГО: 1 квартал 2025 года — 1 нарушение на сумму 0,0 руб.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bidi w:val="0"/>
        <w:spacing w:lineRule="auto" w:line="240" w:before="0" w:after="113"/>
        <w:jc w:val="both"/>
        <w:rPr>
          <w:rFonts w:ascii="Times New Roman" w:hAnsi="Times New Roman"/>
          <w:b/>
          <w:b/>
          <w:bCs/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hd w:fill="auto" w:val="clear"/>
        </w:rPr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bidi w:val="0"/>
        <w:spacing w:lineRule="auto" w:line="240" w:before="0" w:after="113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  <w:lang w:val="ru-RU"/>
        </w:rPr>
        <w:t xml:space="preserve">                                                </w:t>
      </w:r>
      <w:r>
        <w:rPr>
          <w:rFonts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  <w:lang w:val="ru-RU"/>
        </w:rPr>
        <w:t xml:space="preserve"> </w:t>
      </w:r>
      <w:r>
        <w:rPr>
          <w:rFonts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  <w:lang w:val="ru-RU"/>
        </w:rPr>
        <w:t>2 квартал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bidi w:val="0"/>
        <w:spacing w:lineRule="auto" w:line="240" w:before="0" w:after="113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  <w:lang w:val="ru-RU"/>
        </w:rPr>
        <w:t xml:space="preserve">2) 10.1 — нарушение аудитором КСП порядка оформления Справок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2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>о доходах, расходах, об имуществе и обязательствах имущественного характера за 2022-2024, установленного  решением Совета депутатов от 24.03.2016 № 66 — 0,0 руб.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bidi w:val="0"/>
        <w:spacing w:lineRule="auto" w:line="240" w:before="0" w:after="113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2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>3) 10.1 — нарушение инспектором КСП порядка оформления Справок о доходах, расходах, об имуществе и обязательствах имущественного характера за 2022-2024, установленного  решением Совета депутатов от 24.03.2016 № 66 — 0,0 руб.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bidi w:val="0"/>
        <w:spacing w:lineRule="auto" w:line="240" w:before="0" w:after="113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2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>4) 10.1 — нарушение председателем КСП порядка оформления Справок о доходах, расходах, об имуществе и обязательствах имущественного характера за 2022-2024, установленного  решением Совета депутатов от 24.03.2016 № 66 — 0,0 руб.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bidi w:val="0"/>
        <w:spacing w:lineRule="auto" w:line="240" w:before="0" w:after="113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2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>ИТОГО: 2 квартал 2025 года — 4 нарушения на сумму 0,0 руб.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bidi w:val="0"/>
        <w:spacing w:lineRule="auto" w:line="240" w:before="0" w:after="113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hd w:fill="auto" w:val="clear"/>
        </w:rPr>
        <w:t xml:space="preserve">                     </w:t>
      </w: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</w:rPr>
        <w:t xml:space="preserve">  </w:t>
      </w: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</w:rPr>
        <w:t xml:space="preserve">3 квартал -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2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>4 нарушения на сумму 0,0 руб.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bidi w:val="0"/>
        <w:spacing w:lineRule="auto" w:line="240" w:before="0" w:after="113"/>
        <w:jc w:val="both"/>
        <w:rPr>
          <w:rFonts w:ascii="Times New Roman" w:hAnsi="Times New Roman"/>
          <w:b/>
          <w:b/>
          <w:bCs/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hd w:fill="auto" w:val="clear"/>
        </w:rPr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bidi w:val="0"/>
        <w:spacing w:lineRule="auto" w:line="240" w:before="0" w:after="113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color w:val="000000"/>
          <w:shd w:fill="auto" w:val="clear"/>
        </w:rPr>
      </w:r>
    </w:p>
    <w:sectPr>
      <w:type w:val="nextPage"/>
      <w:pgSz w:w="11906" w:h="16838"/>
      <w:pgMar w:left="1417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343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Style16"/>
    <w:qFormat/>
    <w:pPr>
      <w:outlineLvl w:val="0"/>
    </w:pPr>
    <w:rPr/>
  </w:style>
  <w:style w:type="paragraph" w:styleId="2">
    <w:name w:val="Heading 2"/>
    <w:basedOn w:val="Style16"/>
    <w:qFormat/>
    <w:pPr>
      <w:outlineLvl w:val="1"/>
    </w:pPr>
    <w:rPr/>
  </w:style>
  <w:style w:type="paragraph" w:styleId="3">
    <w:name w:val="Heading 3"/>
    <w:basedOn w:val="Style16"/>
    <w:qFormat/>
    <w:pPr>
      <w:outlineLvl w:val="2"/>
    </w:pPr>
    <w:rPr/>
  </w:style>
  <w:style w:type="character" w:styleId="DefaultParagraphFont">
    <w:name w:val="Default Paragraph Font"/>
    <w:qFormat/>
    <w:rPr/>
  </w:style>
  <w:style w:type="character" w:styleId="Style11">
    <w:name w:val="Символ нумерации"/>
    <w:qFormat/>
    <w:rPr/>
  </w:style>
  <w:style w:type="character" w:styleId="21">
    <w:name w:val="Основной текст + Полужирный2"/>
    <w:qFormat/>
    <w:rPr>
      <w:rFonts w:ascii="Times New Roman" w:hAnsi="Times New Roman"/>
      <w:b/>
      <w:sz w:val="22"/>
      <w:u w:val="none"/>
    </w:rPr>
  </w:style>
  <w:style w:type="character" w:styleId="Style12">
    <w:name w:val="Emphasis"/>
    <w:qFormat/>
    <w:rPr>
      <w:i/>
      <w:iCs/>
    </w:rPr>
  </w:style>
  <w:style w:type="character" w:styleId="Style13">
    <w:name w:val="Hyperlink"/>
    <w:rPr>
      <w:color w:val="0000FF"/>
      <w:u w:val="single"/>
    </w:rPr>
  </w:style>
  <w:style w:type="character" w:styleId="7">
    <w:name w:val="Основной текст + 7"/>
    <w:qFormat/>
    <w:rPr>
      <w:rFonts w:ascii="Times New Roman" w:hAnsi="Times New Roman"/>
      <w:sz w:val="15"/>
      <w:u w:val="none"/>
    </w:rPr>
  </w:style>
  <w:style w:type="character" w:styleId="Style14">
    <w:name w:val="Основной шрифт абзаца"/>
    <w:qFormat/>
    <w:rPr/>
  </w:style>
  <w:style w:type="character" w:styleId="FontStyle15">
    <w:name w:val="Font Style15"/>
    <w:basedOn w:val="Style14"/>
    <w:qFormat/>
    <w:rPr>
      <w:rFonts w:ascii="Times New Roman" w:hAnsi="Times New Roman" w:cs="Times New Roman"/>
      <w:sz w:val="22"/>
      <w:szCs w:val="22"/>
    </w:rPr>
  </w:style>
  <w:style w:type="character" w:styleId="Style15">
    <w:name w:val="Основной текст_"/>
    <w:qFormat/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spacing w:val="3"/>
      <w:sz w:val="25"/>
      <w:u w:val="none"/>
    </w:rPr>
  </w:style>
  <w:style w:type="character" w:styleId="S1">
    <w:name w:val="s1"/>
    <w:basedOn w:val="DefaultParagraphFont"/>
    <w:qFormat/>
    <w:rPr/>
  </w:style>
  <w:style w:type="character" w:styleId="Strong">
    <w:name w:val="Strong"/>
    <w:qFormat/>
    <w:rPr>
      <w:b/>
      <w:bCs/>
    </w:rPr>
  </w:style>
  <w:style w:type="character" w:styleId="11">
    <w:name w:val="Заголовок №1_"/>
    <w:qFormat/>
    <w:rPr>
      <w:rFonts w:ascii="Times New Roman" w:hAnsi="Times New Roman" w:cs="Times New Roman"/>
      <w:b/>
      <w:sz w:val="28"/>
      <w:u w:val="non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Style21">
    <w:name w:val="Title"/>
    <w:basedOn w:val="Style16"/>
    <w:qFormat/>
    <w:pPr/>
    <w:rPr/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Style22">
    <w:name w:val="Блочная цитата"/>
    <w:basedOn w:val="Normal"/>
    <w:qFormat/>
    <w:pPr/>
    <w:rPr/>
  </w:style>
  <w:style w:type="paragraph" w:styleId="Style23">
    <w:name w:val="Subtitle"/>
    <w:basedOn w:val="Style16"/>
    <w:qFormat/>
    <w:pPr/>
    <w:rPr/>
  </w:style>
  <w:style w:type="paragraph" w:styleId="Style24">
    <w:name w:val="Содержимое таблицы"/>
    <w:basedOn w:val="Normal"/>
    <w:qFormat/>
    <w:pPr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Style26">
    <w:name w:val="Body Text Indent"/>
    <w:basedOn w:val="Normal"/>
    <w:pPr>
      <w:widowControl w:val="false"/>
      <w:ind w:left="0" w:right="0" w:firstLine="485"/>
      <w:jc w:val="both"/>
    </w:pPr>
    <w:rPr/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next w:val="Style29"/>
    <w:pPr>
      <w:suppressLineNumbers/>
      <w:tabs>
        <w:tab w:val="clear" w:pos="343"/>
        <w:tab w:val="center" w:pos="4845" w:leader="none"/>
        <w:tab w:val="right" w:pos="9690" w:leader="none"/>
      </w:tabs>
    </w:pPr>
    <w:rPr/>
  </w:style>
  <w:style w:type="paragraph" w:styleId="Style29">
    <w:name w:val="Цитата"/>
    <w:basedOn w:val="Normal"/>
    <w:qFormat/>
    <w:pPr>
      <w:ind w:left="567" w:right="-199" w:hanging="0"/>
    </w:pPr>
    <w:rPr>
      <w:sz w:val="24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14711</TotalTime>
  <Application>LibreOffice/7.4.1.2$Windows_X86_64 LibreOffice_project/3c58a8f3a960df8bc8fd77b461821e42c061c5f0</Application>
  <AppVersion>15.0000</AppVersion>
  <Pages>14</Pages>
  <Words>4117</Words>
  <Characters>24339</Characters>
  <CharactersWithSpaces>29846</CharactersWithSpaces>
  <Paragraphs>227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2017-02-28T09:26:00Z</dcterms:created>
  <dc:creator>Панченко</dc:creator>
  <dc:description/>
  <dc:language>ru-RU</dc:language>
  <cp:lastModifiedBy/>
  <cp:lastPrinted>2025-09-26T11:06:59Z</cp:lastPrinted>
  <dcterms:modified xsi:type="dcterms:W3CDTF">2025-11-06T14:43:17Z</dcterms:modified>
  <cp:revision>996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