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5FD9" w:rsidRDefault="00BF4D43">
      <w:pPr>
        <w:pStyle w:val="1"/>
        <w:spacing w:before="120"/>
        <w:ind w:firstLine="709"/>
        <w:jc w:val="left"/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-125730</wp:posOffset>
            </wp:positionH>
            <wp:positionV relativeFrom="paragraph">
              <wp:posOffset>16510</wp:posOffset>
            </wp:positionV>
            <wp:extent cx="593725" cy="7715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303" t="-1778" r="-2303" b="-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FD9">
        <w:rPr>
          <w:szCs w:val="32"/>
          <w:lang w:eastAsia="ru-RU"/>
        </w:rPr>
        <w:t xml:space="preserve">   АДМИНИСТРАЦИЯ ГОРОДСКОГО ОКРУГА ФРЯЗИНО</w:t>
      </w:r>
    </w:p>
    <w:p w:rsidR="007B5FD9" w:rsidRDefault="00200C49">
      <w:pPr>
        <w:pStyle w:val="3"/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7B5FD9" w:rsidRDefault="007B5FD9">
      <w:pPr>
        <w:spacing w:before="60"/>
        <w:ind w:left="1134"/>
        <w:rPr>
          <w:sz w:val="28"/>
          <w:szCs w:val="46"/>
        </w:rPr>
      </w:pPr>
    </w:p>
    <w:p w:rsidR="007B5FD9" w:rsidRDefault="007B5FD9">
      <w:pPr>
        <w:spacing w:before="60"/>
        <w:ind w:left="1842" w:firstLine="608"/>
      </w:pPr>
      <w:r>
        <w:rPr>
          <w:b/>
          <w:bCs/>
        </w:rPr>
        <w:t>от</w:t>
      </w:r>
      <w:r>
        <w:t xml:space="preserve"> ___________________ </w:t>
      </w:r>
      <w:r>
        <w:rPr>
          <w:b/>
        </w:rPr>
        <w:t>№</w:t>
      </w:r>
      <w:r>
        <w:t xml:space="preserve"> __________</w:t>
      </w:r>
    </w:p>
    <w:p w:rsidR="007B5FD9" w:rsidRDefault="007B5FD9">
      <w:pPr>
        <w:spacing w:before="60"/>
        <w:ind w:left="1134" w:firstLine="2"/>
        <w:jc w:val="center"/>
      </w:pPr>
    </w:p>
    <w:p w:rsidR="007B5FD9" w:rsidRPr="0072292F" w:rsidRDefault="00587880" w:rsidP="0072292F">
      <w:pPr>
        <w:ind w:right="425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highlight w:val="white"/>
        </w:rPr>
        <w:t xml:space="preserve">О внесении изменений в постановление </w:t>
      </w:r>
      <w:r w:rsidR="007E1545">
        <w:rPr>
          <w:rFonts w:eastAsia="Arial"/>
          <w:sz w:val="28"/>
          <w:szCs w:val="28"/>
        </w:rPr>
        <w:t>Главы города Фрязино от 20.02.2017       № 100 «Об утверждении Плана мероприятий по реализации стратегии социально-экономического развития наукограда Фрязино до 2025 года»</w:t>
      </w:r>
    </w:p>
    <w:p w:rsidR="007B5FD9" w:rsidRDefault="007B5FD9">
      <w:pPr>
        <w:tabs>
          <w:tab w:val="left" w:pos="3143"/>
          <w:tab w:val="center" w:pos="4962"/>
        </w:tabs>
        <w:suppressAutoHyphens w:val="0"/>
        <w:ind w:right="4677"/>
        <w:jc w:val="both"/>
        <w:rPr>
          <w:rFonts w:eastAsia="Arial"/>
          <w:sz w:val="28"/>
          <w:szCs w:val="28"/>
          <w:highlight w:val="white"/>
        </w:rPr>
      </w:pPr>
    </w:p>
    <w:p w:rsidR="007B5FD9" w:rsidRDefault="007E1545" w:rsidP="007E1545">
      <w:pPr>
        <w:tabs>
          <w:tab w:val="left" w:pos="3143"/>
          <w:tab w:val="center" w:pos="8445"/>
        </w:tabs>
        <w:ind w:right="113" w:firstLine="709"/>
        <w:jc w:val="both"/>
        <w:rPr>
          <w:color w:val="000000"/>
          <w:spacing w:val="-6"/>
          <w:sz w:val="28"/>
          <w:szCs w:val="28"/>
        </w:rPr>
      </w:pPr>
      <w:proofErr w:type="gramStart"/>
      <w:r w:rsidRPr="007E1545">
        <w:rPr>
          <w:sz w:val="28"/>
          <w:szCs w:val="28"/>
        </w:rPr>
        <w:t>В соответствии с Федеральным законом от 07.04.1999 № 70-ФЗ «О статусе наукограда Российской Федерации», Федеральным законом</w:t>
      </w:r>
      <w:r>
        <w:rPr>
          <w:sz w:val="28"/>
          <w:szCs w:val="28"/>
        </w:rPr>
        <w:t xml:space="preserve"> </w:t>
      </w:r>
      <w:r w:rsidRPr="007E1545">
        <w:rPr>
          <w:sz w:val="28"/>
          <w:szCs w:val="28"/>
        </w:rPr>
        <w:t>от 20.04.2015 № 100-ФЗ «О внесении изменений в Федеральный закон «О статусе наукограда Российской Федерации» и Федеральный закон «О науке и государственной научно-технической политике «О статусе наукограда Российской Федерации», Федеральный закон от 28.06.2014 № 172-ФЗ «О стратегическом планировании в Российской Федерации», решением Совета депутатов города Фрязино от</w:t>
      </w:r>
      <w:proofErr w:type="gramEnd"/>
      <w:r w:rsidRPr="007E1545">
        <w:rPr>
          <w:sz w:val="28"/>
          <w:szCs w:val="28"/>
        </w:rPr>
        <w:t xml:space="preserve"> 15.12.2016 № 134 «О принятии стратегии социально-экономического развития наукограда Фрязино до 2025 года»</w:t>
      </w:r>
      <w:r w:rsidR="00F808BE">
        <w:rPr>
          <w:sz w:val="28"/>
          <w:szCs w:val="28"/>
        </w:rPr>
        <w:t xml:space="preserve">, </w:t>
      </w:r>
      <w:r w:rsidR="00565FEF">
        <w:rPr>
          <w:color w:val="000000"/>
          <w:spacing w:val="-6"/>
          <w:sz w:val="28"/>
          <w:szCs w:val="28"/>
        </w:rPr>
        <w:t>руководствуясь Уставом городского округа Фрязино Московской области,</w:t>
      </w:r>
    </w:p>
    <w:p w:rsidR="009051A6" w:rsidRPr="009051A6" w:rsidRDefault="009051A6" w:rsidP="009051A6">
      <w:pPr>
        <w:pStyle w:val="ConsPlusDocList0"/>
        <w:spacing w:before="120" w:after="120"/>
        <w:ind w:firstLine="539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7E1545" w:rsidRDefault="007F75D2" w:rsidP="007F75D2">
      <w:pPr>
        <w:ind w:right="95"/>
        <w:jc w:val="both"/>
        <w:rPr>
          <w:rFonts w:eastAsia="Arial"/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ab/>
      </w:r>
      <w:r w:rsidR="007B5FD9">
        <w:rPr>
          <w:color w:val="000000"/>
          <w:spacing w:val="-6"/>
          <w:sz w:val="28"/>
          <w:szCs w:val="28"/>
          <w:highlight w:val="white"/>
        </w:rPr>
        <w:t>1.</w:t>
      </w:r>
      <w:r w:rsidR="001C62D5">
        <w:rPr>
          <w:color w:val="000000"/>
          <w:spacing w:val="-6"/>
          <w:sz w:val="28"/>
          <w:szCs w:val="28"/>
          <w:highlight w:val="white"/>
        </w:rPr>
        <w:t xml:space="preserve"> </w:t>
      </w:r>
      <w:r w:rsidR="00587880">
        <w:rPr>
          <w:color w:val="000000"/>
          <w:spacing w:val="-6"/>
          <w:sz w:val="28"/>
          <w:szCs w:val="28"/>
        </w:rPr>
        <w:t xml:space="preserve">Внести изменения в постановление </w:t>
      </w:r>
      <w:r w:rsidR="007E1545">
        <w:rPr>
          <w:color w:val="000000"/>
          <w:spacing w:val="-6"/>
          <w:sz w:val="28"/>
          <w:szCs w:val="28"/>
        </w:rPr>
        <w:t xml:space="preserve">Главы города Фрязино от 20.02.2017 № 100 «Об утверждении </w:t>
      </w:r>
      <w:r w:rsidR="007E1545">
        <w:rPr>
          <w:rFonts w:eastAsia="Arial"/>
          <w:sz w:val="28"/>
          <w:szCs w:val="28"/>
        </w:rPr>
        <w:t xml:space="preserve">Плана мероприятий по реализации стратегии социально-экономического развития наукограда Фрязино до 2025 года» (далее – </w:t>
      </w:r>
      <w:r w:rsidR="008012EF">
        <w:rPr>
          <w:rFonts w:eastAsia="Arial"/>
          <w:sz w:val="28"/>
          <w:szCs w:val="28"/>
        </w:rPr>
        <w:t xml:space="preserve">Постановление, </w:t>
      </w:r>
      <w:r w:rsidR="007E1545">
        <w:rPr>
          <w:rFonts w:eastAsia="Arial"/>
          <w:sz w:val="28"/>
          <w:szCs w:val="28"/>
        </w:rPr>
        <w:t>План мероприятий) следующие изменения:</w:t>
      </w:r>
    </w:p>
    <w:p w:rsidR="008012EF" w:rsidRPr="00A5752B" w:rsidRDefault="007E1545" w:rsidP="008012EF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rFonts w:eastAsia="Arial"/>
          <w:sz w:val="28"/>
          <w:szCs w:val="28"/>
        </w:rPr>
        <w:t xml:space="preserve">1.1. </w:t>
      </w:r>
      <w:r w:rsidR="00E83178" w:rsidRPr="00A5752B">
        <w:rPr>
          <w:rFonts w:eastAsia="Arial"/>
          <w:sz w:val="28"/>
          <w:szCs w:val="28"/>
        </w:rPr>
        <w:t xml:space="preserve">В наименовании </w:t>
      </w:r>
      <w:r w:rsidR="008012EF" w:rsidRPr="00A5752B">
        <w:rPr>
          <w:rFonts w:eastAsia="Arial"/>
          <w:sz w:val="28"/>
          <w:szCs w:val="28"/>
        </w:rPr>
        <w:t xml:space="preserve">Постановления слова </w:t>
      </w:r>
      <w:r w:rsidR="008012EF" w:rsidRPr="00A5752B">
        <w:rPr>
          <w:sz w:val="28"/>
          <w:szCs w:val="28"/>
        </w:rPr>
        <w:t>«до 2025 года» заменить словами «до 2027 года».</w:t>
      </w:r>
    </w:p>
    <w:p w:rsidR="008012EF" w:rsidRPr="00A5752B" w:rsidRDefault="008012EF" w:rsidP="008012EF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1.2. В абзаце первом пункта 1 Постановления слова «до 2025 года» заменить словами «до 2027 года».</w:t>
      </w:r>
    </w:p>
    <w:p w:rsidR="008012EF" w:rsidRPr="00A5752B" w:rsidRDefault="008012EF" w:rsidP="008012EF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1.3. В пункте 2 Постановления:</w:t>
      </w:r>
    </w:p>
    <w:p w:rsidR="008012EF" w:rsidRPr="00A5752B" w:rsidRDefault="008012EF" w:rsidP="008012EF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1.3.1. В абзаце первом слова «до 2025 года» заменить словами «до 2027 года»;</w:t>
      </w:r>
    </w:p>
    <w:p w:rsidR="008012EF" w:rsidRDefault="008012EF" w:rsidP="008012E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Абзац третий изложить в следующей редакции: </w:t>
      </w:r>
    </w:p>
    <w:p w:rsidR="00F8160B" w:rsidRPr="00A5752B" w:rsidRDefault="008012EF" w:rsidP="00F8160B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«</w:t>
      </w:r>
      <w:r w:rsidRPr="00A5752B">
        <w:rPr>
          <w:b/>
          <w:sz w:val="28"/>
          <w:szCs w:val="28"/>
        </w:rPr>
        <w:t>Второй этап (2020–2027 гг.).</w:t>
      </w:r>
      <w:r w:rsidRPr="00A5752B">
        <w:rPr>
          <w:sz w:val="28"/>
          <w:szCs w:val="28"/>
        </w:rPr>
        <w:t xml:space="preserve"> Будут достигнуты стратегические цели, реализованы намеченные мероприятия Стратегии. Завершится формирование нового экономического, пространственного, социального и архитектурного облика города в соответствии со стратегической миссией, целями и задачами. </w:t>
      </w:r>
      <w:r w:rsidR="00F8160B" w:rsidRPr="00A5752B">
        <w:rPr>
          <w:sz w:val="28"/>
          <w:szCs w:val="28"/>
        </w:rPr>
        <w:t xml:space="preserve">На этом этапе в </w:t>
      </w:r>
      <w:proofErr w:type="spellStart"/>
      <w:r w:rsidR="00F8160B" w:rsidRPr="00A5752B">
        <w:rPr>
          <w:sz w:val="28"/>
          <w:szCs w:val="28"/>
        </w:rPr>
        <w:t>наукограде</w:t>
      </w:r>
      <w:proofErr w:type="spellEnd"/>
      <w:r w:rsidR="00F8160B" w:rsidRPr="00A5752B">
        <w:rPr>
          <w:sz w:val="28"/>
          <w:szCs w:val="28"/>
        </w:rPr>
        <w:t xml:space="preserve"> Фрязино будет реализован стратегический переход к комплексной системе подготовки высококвалифицированных </w:t>
      </w:r>
      <w:r w:rsidR="00F8160B" w:rsidRPr="00A5752B">
        <w:rPr>
          <w:sz w:val="28"/>
          <w:szCs w:val="28"/>
        </w:rPr>
        <w:lastRenderedPageBreak/>
        <w:t>кадров, ориентированной на потребности научно-производственного комплекса города. Особое внимание уделяется интеграции практико-ориентированного обучения в общеобразовательные школы, что позволит формировать кадровый резерв уже со школьной скамьи.</w:t>
      </w:r>
    </w:p>
    <w:p w:rsidR="00F8160B" w:rsidRPr="00A5752B" w:rsidRDefault="00F8160B" w:rsidP="00F8160B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 xml:space="preserve">В этих целях на базе школ города будут созданы специализированные инженерные и IT-классы, программы которых разработаны с учетом ключевых направлений развития наукограда – радиоэлектроники, приборостроения, IT-разработок и других высокотехнологичных отраслей. Учащиеся получат возможность углубленного изучения дисциплин, напрямую связанных с деятельностью как градообразующего предприятия Фрязино – АО НПП «Исток» им. </w:t>
      </w:r>
      <w:proofErr w:type="spellStart"/>
      <w:r w:rsidRPr="00A5752B">
        <w:rPr>
          <w:sz w:val="28"/>
          <w:szCs w:val="28"/>
        </w:rPr>
        <w:t>Шокина</w:t>
      </w:r>
      <w:proofErr w:type="spellEnd"/>
      <w:r w:rsidRPr="00A5752B">
        <w:rPr>
          <w:sz w:val="28"/>
          <w:szCs w:val="28"/>
        </w:rPr>
        <w:t>», так и других предприятий наукограда.</w:t>
      </w:r>
    </w:p>
    <w:p w:rsidR="00F8160B" w:rsidRPr="00A5752B" w:rsidRDefault="00F8160B" w:rsidP="00F8160B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Важнейшим элементом данной инициативы станет оснащение школ современным оборудованием – от лабораторных комплексов до специализированных цифровых платформ. Это позволит организовать практические занятия, эксперименты и проектно-исследовательскую работу в условиях, приближенных к реальному производству. Школьники смогут приобретать первичные профессиональные навыки под руководством не только педагогов, но и специалистов ведущих предприятий наукограда, что усилит связь между образованием и наукоемкими отраслями экономики Фрязино.</w:t>
      </w:r>
    </w:p>
    <w:p w:rsidR="008012EF" w:rsidRPr="00A5752B" w:rsidRDefault="00F8160B" w:rsidP="00F8160B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В соответствии с Планом мероприятий будут продолжены проекты освоения новых территорий (</w:t>
      </w:r>
      <w:r w:rsidRPr="00A5752B">
        <w:rPr>
          <w:color w:val="000000"/>
          <w:sz w:val="28"/>
          <w:szCs w:val="28"/>
        </w:rPr>
        <w:t>комплексное развитие несмежных территорий жилой застройки вблизи улиц Рабочая, Центральная, Московская в городском округе Фрязино)</w:t>
      </w:r>
      <w:r w:rsidRPr="00A5752B">
        <w:rPr>
          <w:sz w:val="28"/>
          <w:szCs w:val="28"/>
        </w:rPr>
        <w:t xml:space="preserve">. Кроме того, </w:t>
      </w:r>
      <w:r w:rsidRPr="00A5752B">
        <w:rPr>
          <w:sz w:val="28"/>
          <w:szCs w:val="28"/>
          <w:shd w:val="clear" w:color="auto" w:fill="FFFFFF"/>
        </w:rPr>
        <w:t>особое внимание будет уделено комплексному преобразованию социальной инфраструктуры и созданию современной культурной среды, способствующей творческому и интеллектуальному развитию жителей.</w:t>
      </w:r>
      <w:r w:rsidRPr="00A5752B">
        <w:rPr>
          <w:sz w:val="28"/>
          <w:szCs w:val="28"/>
        </w:rPr>
        <w:t xml:space="preserve">  В городе появятся современный культурный центр с библиотекой, </w:t>
      </w:r>
      <w:proofErr w:type="spellStart"/>
      <w:r w:rsidRPr="00A5752B">
        <w:rPr>
          <w:sz w:val="28"/>
          <w:szCs w:val="28"/>
        </w:rPr>
        <w:t>коворкингом</w:t>
      </w:r>
      <w:proofErr w:type="spellEnd"/>
      <w:r w:rsidRPr="00A5752B">
        <w:rPr>
          <w:sz w:val="28"/>
          <w:szCs w:val="28"/>
        </w:rPr>
        <w:t xml:space="preserve"> и выставочными залами, цифровыми лабораториями и научно-техническими кружками, а также центром волонтерской помощи. Главный акцент делается на поддержку проектной деятельности молодежи, интеграцию цифровых технологий в культурные практики и развитие междисциплинарных инициатив, что в конечном итоге повысит качество жизни в </w:t>
      </w:r>
      <w:proofErr w:type="spellStart"/>
      <w:r w:rsidRPr="00A5752B">
        <w:rPr>
          <w:sz w:val="28"/>
          <w:szCs w:val="28"/>
        </w:rPr>
        <w:t>наукограде</w:t>
      </w:r>
      <w:proofErr w:type="spellEnd"/>
      <w:r w:rsidRPr="00A5752B">
        <w:rPr>
          <w:sz w:val="28"/>
          <w:szCs w:val="28"/>
        </w:rPr>
        <w:t>, сохраняя его уникальную идентичность</w:t>
      </w:r>
      <w:proofErr w:type="gramStart"/>
      <w:r w:rsidRPr="00A5752B">
        <w:rPr>
          <w:sz w:val="28"/>
          <w:szCs w:val="28"/>
        </w:rPr>
        <w:t>.</w:t>
      </w:r>
      <w:r w:rsidR="008012EF" w:rsidRPr="00A5752B">
        <w:rPr>
          <w:sz w:val="28"/>
          <w:szCs w:val="28"/>
        </w:rPr>
        <w:t>».</w:t>
      </w:r>
      <w:proofErr w:type="gramEnd"/>
    </w:p>
    <w:p w:rsidR="009A47FE" w:rsidRPr="00A5752B" w:rsidRDefault="008012EF" w:rsidP="00B63CA1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 xml:space="preserve">1.4. </w:t>
      </w:r>
      <w:r w:rsidR="009A47FE" w:rsidRPr="00A5752B">
        <w:rPr>
          <w:sz w:val="28"/>
          <w:szCs w:val="28"/>
        </w:rPr>
        <w:t>Пункт 4 Постановления изложить в следующей редакции:</w:t>
      </w:r>
    </w:p>
    <w:p w:rsidR="009A47FE" w:rsidRPr="00A5752B" w:rsidRDefault="009A47FE" w:rsidP="009A47FE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«</w:t>
      </w:r>
      <w:r w:rsidRPr="00A5752B">
        <w:rPr>
          <w:b/>
          <w:sz w:val="28"/>
          <w:szCs w:val="28"/>
        </w:rPr>
        <w:t>IV.</w:t>
      </w:r>
      <w:r w:rsidRPr="00A5752B">
        <w:rPr>
          <w:b/>
          <w:sz w:val="28"/>
          <w:szCs w:val="28"/>
        </w:rPr>
        <w:tab/>
        <w:t>Ключевые целевые показатели стратегии</w:t>
      </w:r>
    </w:p>
    <w:p w:rsidR="009A47FE" w:rsidRPr="00A5752B" w:rsidRDefault="009A47FE" w:rsidP="009A47FE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Стратегия предусматривает достижение к 202</w:t>
      </w:r>
      <w:r w:rsidRPr="00A5752B">
        <w:rPr>
          <w:sz w:val="28"/>
          <w:szCs w:val="28"/>
        </w:rPr>
        <w:t>7 году следующих значений ключе</w:t>
      </w:r>
      <w:r w:rsidRPr="00A5752B">
        <w:rPr>
          <w:sz w:val="28"/>
          <w:szCs w:val="28"/>
        </w:rPr>
        <w:t>вых целевых показателей:</w:t>
      </w:r>
    </w:p>
    <w:p w:rsidR="009A47FE" w:rsidRPr="00A5752B" w:rsidRDefault="009A47FE" w:rsidP="009A47FE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lastRenderedPageBreak/>
        <w:t>-</w:t>
      </w:r>
      <w:r w:rsidRPr="00A5752B">
        <w:rPr>
          <w:sz w:val="28"/>
          <w:szCs w:val="28"/>
        </w:rPr>
        <w:tab/>
        <w:t xml:space="preserve">годовой объем отгруженной продукции (услуг) – </w:t>
      </w:r>
      <w:r w:rsidRPr="00A5752B">
        <w:rPr>
          <w:sz w:val="28"/>
          <w:szCs w:val="28"/>
        </w:rPr>
        <w:t>138</w:t>
      </w:r>
      <w:r w:rsidRPr="00A5752B">
        <w:rPr>
          <w:sz w:val="28"/>
          <w:szCs w:val="28"/>
        </w:rPr>
        <w:t xml:space="preserve"> млрд. руб., в том числе по НПК - </w:t>
      </w:r>
      <w:r w:rsidRPr="00A5752B">
        <w:rPr>
          <w:sz w:val="28"/>
          <w:szCs w:val="28"/>
        </w:rPr>
        <w:t>97</w:t>
      </w:r>
      <w:r w:rsidRPr="00A5752B">
        <w:rPr>
          <w:sz w:val="28"/>
          <w:szCs w:val="28"/>
        </w:rPr>
        <w:t xml:space="preserve"> млрд. </w:t>
      </w:r>
      <w:proofErr w:type="spellStart"/>
      <w:r w:rsidRPr="00A5752B">
        <w:rPr>
          <w:sz w:val="28"/>
          <w:szCs w:val="28"/>
        </w:rPr>
        <w:t>руб</w:t>
      </w:r>
      <w:proofErr w:type="spellEnd"/>
      <w:r w:rsidRPr="00A5752B">
        <w:rPr>
          <w:sz w:val="28"/>
          <w:szCs w:val="28"/>
        </w:rPr>
        <w:t>;</w:t>
      </w:r>
    </w:p>
    <w:p w:rsidR="009A47FE" w:rsidRPr="00A5752B" w:rsidRDefault="009A47FE" w:rsidP="009A47FE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-</w:t>
      </w:r>
      <w:r w:rsidRPr="00A5752B">
        <w:rPr>
          <w:sz w:val="28"/>
          <w:szCs w:val="28"/>
        </w:rPr>
        <w:tab/>
        <w:t>численность населения наукограда - 65 500 чел.;</w:t>
      </w:r>
    </w:p>
    <w:p w:rsidR="009A47FE" w:rsidRPr="00A5752B" w:rsidRDefault="009A47FE" w:rsidP="009A47FE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-</w:t>
      </w:r>
      <w:r w:rsidRPr="00A5752B">
        <w:rPr>
          <w:sz w:val="28"/>
          <w:szCs w:val="28"/>
        </w:rPr>
        <w:tab/>
        <w:t>количество созданных новых высокопроизводительных рабочих мест - 4500;</w:t>
      </w:r>
    </w:p>
    <w:p w:rsidR="009A47FE" w:rsidRPr="00A5752B" w:rsidRDefault="009A47FE" w:rsidP="009A47FE">
      <w:pPr>
        <w:spacing w:line="276" w:lineRule="auto"/>
        <w:ind w:firstLine="709"/>
        <w:jc w:val="both"/>
        <w:rPr>
          <w:sz w:val="28"/>
          <w:szCs w:val="28"/>
        </w:rPr>
      </w:pPr>
      <w:r w:rsidRPr="00A5752B">
        <w:rPr>
          <w:sz w:val="28"/>
          <w:szCs w:val="28"/>
        </w:rPr>
        <w:t>-</w:t>
      </w:r>
      <w:r w:rsidRPr="00A5752B">
        <w:rPr>
          <w:sz w:val="28"/>
          <w:szCs w:val="28"/>
        </w:rPr>
        <w:tab/>
        <w:t>доля граждан, полностью удовлетворенных качеством муниципальных услуг, предоставленных в электронном виде – 80%.</w:t>
      </w:r>
      <w:r w:rsidRPr="00A5752B">
        <w:rPr>
          <w:sz w:val="28"/>
          <w:szCs w:val="28"/>
        </w:rPr>
        <w:t>».</w:t>
      </w:r>
    </w:p>
    <w:p w:rsidR="008012EF" w:rsidRPr="009A47FE" w:rsidRDefault="009A47FE" w:rsidP="00B63CA1">
      <w:pPr>
        <w:spacing w:line="276" w:lineRule="auto"/>
        <w:ind w:firstLine="709"/>
        <w:jc w:val="both"/>
        <w:rPr>
          <w:sz w:val="28"/>
          <w:szCs w:val="28"/>
        </w:rPr>
      </w:pPr>
      <w:r w:rsidRPr="009A47FE">
        <w:rPr>
          <w:sz w:val="28"/>
          <w:szCs w:val="28"/>
        </w:rPr>
        <w:t xml:space="preserve">1.5. </w:t>
      </w:r>
      <w:r w:rsidR="008012EF" w:rsidRPr="009A47FE">
        <w:rPr>
          <w:sz w:val="28"/>
          <w:szCs w:val="28"/>
        </w:rPr>
        <w:t>Пункт 5 Постановления изложить в следующей редакции:</w:t>
      </w:r>
    </w:p>
    <w:p w:rsidR="008012EF" w:rsidRPr="00A5752B" w:rsidRDefault="008012EF" w:rsidP="00B63CA1">
      <w:pPr>
        <w:pStyle w:val="af3"/>
        <w:ind w:left="-142" w:firstLine="709"/>
        <w:jc w:val="left"/>
        <w:outlineLvl w:val="0"/>
        <w:rPr>
          <w:sz w:val="28"/>
          <w:szCs w:val="28"/>
        </w:rPr>
      </w:pPr>
      <w:r w:rsidRPr="00A5752B">
        <w:rPr>
          <w:sz w:val="28"/>
          <w:szCs w:val="28"/>
        </w:rPr>
        <w:t>«</w:t>
      </w:r>
      <w:r w:rsidRPr="00A5752B">
        <w:rPr>
          <w:sz w:val="28"/>
          <w:szCs w:val="28"/>
          <w:lang w:val="en-US"/>
        </w:rPr>
        <w:t>V</w:t>
      </w:r>
      <w:r w:rsidRPr="00A5752B">
        <w:rPr>
          <w:sz w:val="28"/>
          <w:szCs w:val="28"/>
        </w:rPr>
        <w:t xml:space="preserve">. </w:t>
      </w:r>
      <w:bookmarkStart w:id="0" w:name="_Toc454283844"/>
      <w:r w:rsidRPr="00A5752B">
        <w:rPr>
          <w:sz w:val="28"/>
          <w:szCs w:val="28"/>
        </w:rPr>
        <w:t xml:space="preserve">Показатели реализации Стратегии и их значения, </w:t>
      </w:r>
      <w:r w:rsidRPr="00A5752B">
        <w:rPr>
          <w:sz w:val="28"/>
          <w:szCs w:val="28"/>
        </w:rPr>
        <w:br/>
        <w:t>установленные для каждого этапа ее реализации</w:t>
      </w:r>
      <w:bookmarkEnd w:id="0"/>
      <w:r w:rsidRPr="00A5752B">
        <w:rPr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5654"/>
        <w:gridCol w:w="1890"/>
        <w:gridCol w:w="1558"/>
      </w:tblGrid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  <w:vAlign w:val="center"/>
          </w:tcPr>
          <w:p w:rsidR="008012EF" w:rsidRPr="008012EF" w:rsidRDefault="008012EF" w:rsidP="00B63CA1">
            <w:pPr>
              <w:ind w:left="-142" w:firstLine="709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  <w:vAlign w:val="center"/>
          </w:tcPr>
          <w:p w:rsidR="008012EF" w:rsidRPr="008012EF" w:rsidRDefault="008012EF" w:rsidP="00B63CA1">
            <w:pPr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  <w:lang w:eastAsia="ru-RU"/>
              </w:rPr>
              <w:t>Наименование контрольного показателя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  <w:vAlign w:val="center"/>
          </w:tcPr>
          <w:p w:rsidR="008012EF" w:rsidRPr="008012EF" w:rsidRDefault="008012EF" w:rsidP="00BF4D43">
            <w:pPr>
              <w:spacing w:line="315" w:lineRule="atLeast"/>
              <w:ind w:left="-142"/>
              <w:jc w:val="center"/>
              <w:textAlignment w:val="baseline"/>
              <w:rPr>
                <w:rFonts w:cs="Tahoma"/>
                <w:lang w:eastAsia="ru-RU"/>
              </w:rPr>
            </w:pPr>
            <w:r w:rsidRPr="008012EF">
              <w:rPr>
                <w:rFonts w:cs="Tahoma"/>
                <w:lang w:eastAsia="ru-RU"/>
              </w:rPr>
              <w:t>2019</w:t>
            </w:r>
            <w:r w:rsidR="00BF4D43">
              <w:rPr>
                <w:rFonts w:cs="Tahoma"/>
                <w:lang w:eastAsia="ru-RU"/>
              </w:rPr>
              <w:t xml:space="preserve"> </w:t>
            </w:r>
            <w:r w:rsidRPr="008012EF">
              <w:rPr>
                <w:rFonts w:cs="Tahoma"/>
                <w:lang w:eastAsia="ru-RU"/>
              </w:rPr>
              <w:t>год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  <w:vAlign w:val="center"/>
          </w:tcPr>
          <w:p w:rsidR="008012EF" w:rsidRPr="008012EF" w:rsidRDefault="008012EF" w:rsidP="00BF4D43">
            <w:pPr>
              <w:spacing w:line="315" w:lineRule="atLeast"/>
              <w:ind w:left="-142"/>
              <w:jc w:val="center"/>
              <w:textAlignment w:val="baseline"/>
              <w:rPr>
                <w:rFonts w:cs="Tahoma"/>
                <w:lang w:eastAsia="ru-RU"/>
              </w:rPr>
            </w:pPr>
            <w:r w:rsidRPr="008012EF">
              <w:rPr>
                <w:rFonts w:cs="Tahoma"/>
                <w:lang w:eastAsia="ru-RU"/>
              </w:rPr>
              <w:t>202</w:t>
            </w:r>
            <w:r>
              <w:rPr>
                <w:rFonts w:cs="Tahoma"/>
                <w:lang w:eastAsia="ru-RU"/>
              </w:rPr>
              <w:t>7</w:t>
            </w:r>
            <w:r w:rsidRPr="008012EF">
              <w:rPr>
                <w:rFonts w:cs="Tahoma"/>
                <w:lang w:eastAsia="ru-RU"/>
              </w:rPr>
              <w:t xml:space="preserve"> год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  <w:lang w:eastAsia="ru-RU"/>
              </w:rPr>
            </w:pPr>
            <w:r w:rsidRPr="008012EF">
              <w:rPr>
                <w:rFonts w:cs="Tahoma"/>
                <w:lang w:eastAsia="ru-RU"/>
              </w:rPr>
              <w:t>Бюджетные доходы города, млрд</w:t>
            </w:r>
            <w:proofErr w:type="gramStart"/>
            <w:r w:rsidRPr="008012EF">
              <w:rPr>
                <w:rFonts w:cs="Tahoma"/>
                <w:lang w:eastAsia="ru-RU"/>
              </w:rPr>
              <w:t>.р</w:t>
            </w:r>
            <w:proofErr w:type="gramEnd"/>
            <w:r w:rsidRPr="008012EF">
              <w:rPr>
                <w:rFonts w:cs="Tahoma"/>
                <w:lang w:eastAsia="ru-RU"/>
              </w:rPr>
              <w:t>уб.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1,82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>
              <w:rPr>
                <w:rFonts w:cs="Tahoma"/>
              </w:rPr>
              <w:t>4,8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  <w:color w:val="2D2D2D"/>
                <w:lang w:eastAsia="ru-RU"/>
              </w:rPr>
            </w:pPr>
            <w:r w:rsidRPr="008012EF">
              <w:rPr>
                <w:rFonts w:cs="Tahoma"/>
              </w:rPr>
              <w:t>Создание и модернизация высокопроизводительных рабочих мест, с нарастающим итогом, тыс.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1,5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B63CA1" w:rsidP="00B63CA1">
            <w:pPr>
              <w:spacing w:before="60"/>
              <w:ind w:left="-142" w:firstLine="709"/>
              <w:rPr>
                <w:rFonts w:cs="Tahoma"/>
              </w:rPr>
            </w:pPr>
            <w:r>
              <w:rPr>
                <w:rFonts w:cs="Tahoma"/>
              </w:rPr>
              <w:t>8</w:t>
            </w:r>
            <w:r w:rsidR="008012EF" w:rsidRPr="008012EF">
              <w:rPr>
                <w:rFonts w:cs="Tahoma"/>
              </w:rPr>
              <w:t>,5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Объем отгруженной продукции (услуг), млрд</w:t>
            </w:r>
            <w:proofErr w:type="gramStart"/>
            <w:r w:rsidRPr="008012EF">
              <w:rPr>
                <w:rFonts w:cs="Tahoma"/>
              </w:rPr>
              <w:t>.р</w:t>
            </w:r>
            <w:proofErr w:type="gramEnd"/>
            <w:r w:rsidRPr="008012EF">
              <w:rPr>
                <w:rFonts w:cs="Tahoma"/>
              </w:rPr>
              <w:t>уб.,</w:t>
            </w:r>
          </w:p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  <w:color w:val="2D2D2D"/>
                <w:lang w:eastAsia="ru-RU"/>
              </w:rPr>
            </w:pPr>
            <w:r w:rsidRPr="008012EF">
              <w:rPr>
                <w:rFonts w:cs="Tahoma"/>
              </w:rPr>
              <w:t>в том числе по НПК, млрд</w:t>
            </w:r>
            <w:proofErr w:type="gramStart"/>
            <w:r w:rsidRPr="008012EF">
              <w:rPr>
                <w:rFonts w:cs="Tahoma"/>
              </w:rPr>
              <w:t>.р</w:t>
            </w:r>
            <w:proofErr w:type="gramEnd"/>
            <w:r w:rsidRPr="008012EF">
              <w:rPr>
                <w:rFonts w:cs="Tahoma"/>
              </w:rPr>
              <w:t>уб.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70</w:t>
            </w:r>
          </w:p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50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1</w:t>
            </w:r>
            <w:r w:rsidR="00B63CA1">
              <w:rPr>
                <w:rFonts w:cs="Tahoma"/>
              </w:rPr>
              <w:t>38</w:t>
            </w:r>
          </w:p>
          <w:p w:rsidR="008012EF" w:rsidRPr="008012EF" w:rsidRDefault="00B63CA1" w:rsidP="00B63CA1">
            <w:pPr>
              <w:spacing w:before="60"/>
              <w:ind w:left="-142" w:firstLine="709"/>
              <w:rPr>
                <w:rFonts w:cs="Tahoma"/>
              </w:rPr>
            </w:pPr>
            <w:r>
              <w:rPr>
                <w:rFonts w:cs="Tahoma"/>
              </w:rPr>
              <w:t>97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Численность населения, чел.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62 000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65 500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  <w:color w:val="2D2D2D"/>
                <w:lang w:eastAsia="ru-RU"/>
              </w:rPr>
            </w:pPr>
            <w:r w:rsidRPr="008012EF">
              <w:rPr>
                <w:rFonts w:cs="Tahoma"/>
              </w:rPr>
              <w:t>Ожидаемая продолжительность жизни, лет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74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76,4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Обеспеченность жильем, кв.м. на 1 жителя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25,2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26,7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08524E" w:rsidRDefault="008012EF" w:rsidP="00B63CA1">
            <w:pPr>
              <w:spacing w:before="60"/>
              <w:ind w:left="-142" w:firstLine="709"/>
              <w:rPr>
                <w:rFonts w:cs="Tahoma"/>
                <w:lang w:eastAsia="ru-RU"/>
              </w:rPr>
            </w:pPr>
            <w:r w:rsidRPr="0008524E">
              <w:rPr>
                <w:rFonts w:cs="Tahoma"/>
                <w:lang w:eastAsia="ru-RU"/>
              </w:rPr>
              <w:t>Доля граждан, полностью удовлетворенных качеством муниципальных услуг, предоставленных в электронной форме, процент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  <w:color w:val="2D2D2D"/>
                <w:lang w:eastAsia="ru-RU"/>
              </w:rPr>
            </w:pPr>
            <w:r w:rsidRPr="008012EF">
              <w:rPr>
                <w:rFonts w:cs="Tahoma"/>
              </w:rPr>
              <w:t>70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80</w:t>
            </w:r>
          </w:p>
        </w:tc>
      </w:tr>
      <w:tr w:rsidR="008012EF" w:rsidTr="008012EF">
        <w:tc>
          <w:tcPr>
            <w:tcW w:w="362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pStyle w:val="af4"/>
              <w:numPr>
                <w:ilvl w:val="0"/>
                <w:numId w:val="8"/>
              </w:numPr>
              <w:suppressAutoHyphens w:val="0"/>
              <w:overflowPunct/>
              <w:spacing w:before="60"/>
              <w:ind w:left="-142" w:firstLine="709"/>
              <w:contextualSpacing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653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Доля оборота малых предприятий в общем обороте организаций города, %</w:t>
            </w:r>
          </w:p>
        </w:tc>
        <w:tc>
          <w:tcPr>
            <w:tcW w:w="1890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38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8012EF" w:rsidRPr="008012EF" w:rsidRDefault="008012EF" w:rsidP="00B63CA1">
            <w:pPr>
              <w:spacing w:before="60"/>
              <w:ind w:left="-142" w:firstLine="709"/>
              <w:rPr>
                <w:rFonts w:cs="Tahoma"/>
              </w:rPr>
            </w:pPr>
            <w:r w:rsidRPr="008012EF">
              <w:rPr>
                <w:rFonts w:cs="Tahoma"/>
              </w:rPr>
              <w:t>45</w:t>
            </w:r>
          </w:p>
        </w:tc>
      </w:tr>
    </w:tbl>
    <w:p w:rsidR="008012EF" w:rsidRDefault="00B63CA1" w:rsidP="00B63CA1">
      <w:pPr>
        <w:pStyle w:val="af3"/>
        <w:ind w:left="-142" w:firstLine="709"/>
        <w:jc w:val="left"/>
        <w:outlineLvl w:val="0"/>
      </w:pPr>
      <w:r>
        <w:t xml:space="preserve">                                                                                                                         ».</w:t>
      </w:r>
    </w:p>
    <w:p w:rsidR="00B63CA1" w:rsidRDefault="00B63CA1" w:rsidP="00B63CA1">
      <w:pPr>
        <w:pStyle w:val="af3"/>
        <w:ind w:left="-142" w:firstLine="709"/>
        <w:jc w:val="left"/>
        <w:outlineLvl w:val="0"/>
        <w:rPr>
          <w:b w:val="0"/>
          <w:sz w:val="28"/>
          <w:szCs w:val="28"/>
        </w:rPr>
      </w:pPr>
      <w:r w:rsidRPr="00B63CA1">
        <w:rPr>
          <w:b w:val="0"/>
          <w:sz w:val="28"/>
          <w:szCs w:val="28"/>
        </w:rPr>
        <w:t>1.</w:t>
      </w:r>
      <w:r w:rsidR="009A47FE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. Пункт 3 раздела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Плана мероприятий изложить в следующей редакции:</w:t>
      </w:r>
    </w:p>
    <w:p w:rsidR="0008524E" w:rsidRDefault="0008524E" w:rsidP="00B63CA1">
      <w:pPr>
        <w:pStyle w:val="af3"/>
        <w:ind w:left="-142" w:firstLine="709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Style w:val="ad"/>
        <w:tblW w:w="0" w:type="auto"/>
        <w:tblInd w:w="-318" w:type="dxa"/>
        <w:tblLayout w:type="fixed"/>
        <w:tblLook w:val="04A0"/>
      </w:tblPr>
      <w:tblGrid>
        <w:gridCol w:w="426"/>
        <w:gridCol w:w="1560"/>
        <w:gridCol w:w="992"/>
        <w:gridCol w:w="1843"/>
        <w:gridCol w:w="708"/>
        <w:gridCol w:w="2552"/>
        <w:gridCol w:w="1843"/>
      </w:tblGrid>
      <w:tr w:rsidR="0008524E" w:rsidRPr="00A5752B" w:rsidTr="00F22240">
        <w:tc>
          <w:tcPr>
            <w:tcW w:w="426" w:type="dxa"/>
          </w:tcPr>
          <w:p w:rsidR="00B63CA1" w:rsidRPr="00A5752B" w:rsidRDefault="00B63CA1" w:rsidP="00B63CA1">
            <w:pPr>
              <w:pStyle w:val="af3"/>
              <w:jc w:val="left"/>
              <w:outlineLvl w:val="0"/>
              <w:rPr>
                <w:b w:val="0"/>
              </w:rPr>
            </w:pPr>
            <w:r w:rsidRPr="00A5752B">
              <w:rPr>
                <w:b w:val="0"/>
              </w:rPr>
              <w:t>3.</w:t>
            </w:r>
          </w:p>
        </w:tc>
        <w:tc>
          <w:tcPr>
            <w:tcW w:w="1560" w:type="dxa"/>
          </w:tcPr>
          <w:p w:rsidR="00B63CA1" w:rsidRPr="00A5752B" w:rsidRDefault="00B63CA1" w:rsidP="00E36836">
            <w:r w:rsidRPr="00A5752B">
              <w:t>Освоение и комплексная застройка территории бывшей воинской  части</w:t>
            </w:r>
          </w:p>
        </w:tc>
        <w:tc>
          <w:tcPr>
            <w:tcW w:w="992" w:type="dxa"/>
          </w:tcPr>
          <w:p w:rsidR="00B63CA1" w:rsidRPr="00A5752B" w:rsidRDefault="00B63CA1" w:rsidP="00B63CA1">
            <w:r w:rsidRPr="00A5752B">
              <w:t xml:space="preserve">Акт </w:t>
            </w:r>
            <w:r w:rsidRPr="00A5752B">
              <w:br/>
              <w:t>администрации городского округа Фрязино</w:t>
            </w:r>
          </w:p>
        </w:tc>
        <w:tc>
          <w:tcPr>
            <w:tcW w:w="1843" w:type="dxa"/>
          </w:tcPr>
          <w:p w:rsidR="00B63CA1" w:rsidRPr="00A5752B" w:rsidRDefault="00B63CA1" w:rsidP="00E36836">
            <w:pPr>
              <w:rPr>
                <w:bCs/>
                <w:color w:val="2D2D2D"/>
                <w:lang w:eastAsia="ru-RU"/>
              </w:rPr>
            </w:pPr>
            <w:r w:rsidRPr="00A5752B">
              <w:t>Администрация города Фрязино</w:t>
            </w:r>
          </w:p>
        </w:tc>
        <w:tc>
          <w:tcPr>
            <w:tcW w:w="708" w:type="dxa"/>
          </w:tcPr>
          <w:p w:rsidR="00B63CA1" w:rsidRPr="00A5752B" w:rsidRDefault="00B63CA1" w:rsidP="00F8160B">
            <w:r w:rsidRPr="00A5752B">
              <w:t>20</w:t>
            </w:r>
            <w:r w:rsidR="00F8160B" w:rsidRPr="00A5752B">
              <w:t>17</w:t>
            </w:r>
            <w:r w:rsidR="00F22240" w:rsidRPr="00A5752B">
              <w:t>-2034</w:t>
            </w:r>
          </w:p>
        </w:tc>
        <w:tc>
          <w:tcPr>
            <w:tcW w:w="2552" w:type="dxa"/>
          </w:tcPr>
          <w:p w:rsidR="00B63CA1" w:rsidRPr="00A5752B" w:rsidRDefault="00B63CA1" w:rsidP="00E36836">
            <w:r w:rsidRPr="00A5752B">
              <w:t>2017 – проектные работы, формирование институционального обеспечения</w:t>
            </w:r>
          </w:p>
          <w:p w:rsidR="00B63CA1" w:rsidRPr="00A5752B" w:rsidRDefault="00B63CA1" w:rsidP="00E36836">
            <w:r w:rsidRPr="00A5752B">
              <w:t>2019 – первоочередное освоение, создание инжинирингового центра, строительство многоэтажного жилья</w:t>
            </w:r>
          </w:p>
          <w:p w:rsidR="00B63CA1" w:rsidRPr="00A5752B" w:rsidRDefault="00B63CA1" w:rsidP="00E36836">
            <w:r w:rsidRPr="00A5752B">
              <w:t>20</w:t>
            </w:r>
            <w:r w:rsidR="00F8160B" w:rsidRPr="00A5752B">
              <w:t>34</w:t>
            </w:r>
            <w:r w:rsidRPr="00A5752B">
              <w:t xml:space="preserve"> – Окончательный запуск всех объектов территории в эксплуатацию.</w:t>
            </w:r>
          </w:p>
          <w:p w:rsidR="00B63CA1" w:rsidRPr="00A5752B" w:rsidRDefault="00B63CA1" w:rsidP="00E36836">
            <w:r w:rsidRPr="00A5752B">
              <w:t xml:space="preserve">Ожидаемый результат – повышение качества </w:t>
            </w:r>
            <w:r w:rsidRPr="00A5752B">
              <w:lastRenderedPageBreak/>
              <w:t>жизни и развитие системы управления ресурсами города, рост творческой активности населения, улучшение инвестиционного климата, развитие предпринимательства.</w:t>
            </w:r>
          </w:p>
        </w:tc>
        <w:tc>
          <w:tcPr>
            <w:tcW w:w="1843" w:type="dxa"/>
          </w:tcPr>
          <w:p w:rsidR="00B63CA1" w:rsidRPr="00A5752B" w:rsidRDefault="00B63CA1" w:rsidP="00E36836">
            <w:r w:rsidRPr="00A5752B">
              <w:lastRenderedPageBreak/>
              <w:t>Корректировка Генерального плана города, схемы территориального планирования.</w:t>
            </w:r>
          </w:p>
          <w:p w:rsidR="00B63CA1" w:rsidRPr="00A5752B" w:rsidRDefault="00B63CA1" w:rsidP="00E36836"/>
        </w:tc>
      </w:tr>
    </w:tbl>
    <w:p w:rsidR="00B63CA1" w:rsidRDefault="0008524E" w:rsidP="00B63CA1">
      <w:pPr>
        <w:pStyle w:val="af3"/>
        <w:ind w:left="-142" w:firstLine="709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08524E" w:rsidRDefault="0008524E" w:rsidP="0008524E">
      <w:pPr>
        <w:pStyle w:val="af3"/>
        <w:ind w:left="-142" w:firstLine="709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9A47FE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. Пункт </w:t>
      </w:r>
      <w:r w:rsidR="009A606A">
        <w:rPr>
          <w:b w:val="0"/>
          <w:sz w:val="28"/>
          <w:szCs w:val="28"/>
        </w:rPr>
        <w:t>29</w:t>
      </w:r>
      <w:r w:rsidR="009011FA">
        <w:rPr>
          <w:b w:val="0"/>
          <w:sz w:val="28"/>
          <w:szCs w:val="28"/>
        </w:rPr>
        <w:t>-3</w:t>
      </w:r>
      <w:r w:rsidR="00A5752B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 раздела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Плана мероприятий изложить в следующей редакции:</w:t>
      </w:r>
    </w:p>
    <w:p w:rsidR="00F22240" w:rsidRDefault="00F22240" w:rsidP="0008524E">
      <w:pPr>
        <w:pStyle w:val="af3"/>
        <w:ind w:left="-142" w:firstLine="709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Style w:val="ad"/>
        <w:tblW w:w="0" w:type="auto"/>
        <w:tblInd w:w="-318" w:type="dxa"/>
        <w:tblLayout w:type="fixed"/>
        <w:tblLook w:val="04A0"/>
      </w:tblPr>
      <w:tblGrid>
        <w:gridCol w:w="568"/>
        <w:gridCol w:w="1418"/>
        <w:gridCol w:w="992"/>
        <w:gridCol w:w="1843"/>
        <w:gridCol w:w="708"/>
        <w:gridCol w:w="2633"/>
        <w:gridCol w:w="1762"/>
      </w:tblGrid>
      <w:tr w:rsidR="009A606A" w:rsidRPr="00A5752B" w:rsidTr="009011FA">
        <w:tc>
          <w:tcPr>
            <w:tcW w:w="568" w:type="dxa"/>
          </w:tcPr>
          <w:p w:rsidR="009A606A" w:rsidRPr="00A5752B" w:rsidRDefault="009A606A" w:rsidP="00B63CA1">
            <w:pPr>
              <w:pStyle w:val="af3"/>
              <w:jc w:val="left"/>
              <w:outlineLvl w:val="0"/>
              <w:rPr>
                <w:b w:val="0"/>
              </w:rPr>
            </w:pPr>
            <w:r w:rsidRPr="00A5752B">
              <w:rPr>
                <w:b w:val="0"/>
              </w:rPr>
              <w:t>29.</w:t>
            </w:r>
          </w:p>
        </w:tc>
        <w:tc>
          <w:tcPr>
            <w:tcW w:w="1418" w:type="dxa"/>
          </w:tcPr>
          <w:p w:rsidR="009A606A" w:rsidRPr="00A5752B" w:rsidRDefault="009A606A" w:rsidP="009A606A">
            <w:r w:rsidRPr="00A5752B">
              <w:t>Капитальный ремонт (ремонт) муниципальных общеобразовательных учреждений. Строительство спортивного ядра для муниципальных общеобразовательных учреждений. Закупка оборудования, мебели и инвентаря для муниципальных общеобразовательных учреждений.</w:t>
            </w:r>
          </w:p>
        </w:tc>
        <w:tc>
          <w:tcPr>
            <w:tcW w:w="992" w:type="dxa"/>
          </w:tcPr>
          <w:p w:rsidR="009A606A" w:rsidRPr="00A5752B" w:rsidRDefault="009A606A" w:rsidP="00E36836">
            <w:r w:rsidRPr="00A5752B">
              <w:t>Акт администрации городского округа Фрязино</w:t>
            </w:r>
          </w:p>
        </w:tc>
        <w:tc>
          <w:tcPr>
            <w:tcW w:w="1843" w:type="dxa"/>
          </w:tcPr>
          <w:p w:rsidR="009A606A" w:rsidRPr="00A5752B" w:rsidRDefault="009A606A" w:rsidP="009011FA">
            <w:r w:rsidRPr="00A5752B">
              <w:t>Администрация городского округа Фрязино, Управление образования администрации городского округа Фрязино</w:t>
            </w:r>
          </w:p>
        </w:tc>
        <w:tc>
          <w:tcPr>
            <w:tcW w:w="708" w:type="dxa"/>
          </w:tcPr>
          <w:p w:rsidR="009A606A" w:rsidRPr="00A5752B" w:rsidRDefault="009A606A" w:rsidP="00E36836">
            <w:r w:rsidRPr="00A5752B">
              <w:t>2017-2027</w:t>
            </w:r>
          </w:p>
        </w:tc>
        <w:tc>
          <w:tcPr>
            <w:tcW w:w="2633" w:type="dxa"/>
          </w:tcPr>
          <w:p w:rsidR="009A606A" w:rsidRPr="00A5752B" w:rsidRDefault="009A606A" w:rsidP="009A606A">
            <w:proofErr w:type="gramStart"/>
            <w:r w:rsidRPr="00A5752B">
              <w:t>Осуществл</w:t>
            </w:r>
            <w:r w:rsidRPr="00A5752B">
              <w:t>е</w:t>
            </w:r>
            <w:r w:rsidRPr="00A5752B">
              <w:t>ние текущего и капитальн</w:t>
            </w:r>
            <w:r w:rsidRPr="00A5752B">
              <w:t>о</w:t>
            </w:r>
            <w:r w:rsidRPr="00A5752B">
              <w:t>го ремонта помещений, фундамента, стен, колонн, перегородок, кровель, покрытий, полов, межд</w:t>
            </w:r>
            <w:r w:rsidRPr="00A5752B">
              <w:t>у</w:t>
            </w:r>
            <w:r w:rsidRPr="00A5752B">
              <w:t>этажных п</w:t>
            </w:r>
            <w:r w:rsidRPr="00A5752B">
              <w:t>е</w:t>
            </w:r>
            <w:r w:rsidRPr="00A5752B">
              <w:t>рекрытий, окон, дверей, внутренних облицовочных, штукатурных, м</w:t>
            </w:r>
            <w:r w:rsidRPr="00A5752B">
              <w:t>а</w:t>
            </w:r>
            <w:r w:rsidRPr="00A5752B">
              <w:t>лярных работ, фасадов, це</w:t>
            </w:r>
            <w:r w:rsidRPr="00A5752B">
              <w:t>н</w:t>
            </w:r>
            <w:r w:rsidRPr="00A5752B">
              <w:t>трального отопления, вентиляции, водопровода, канализации, горячего в</w:t>
            </w:r>
            <w:r w:rsidRPr="00A5752B">
              <w:t>о</w:t>
            </w:r>
            <w:r w:rsidRPr="00A5752B">
              <w:t>доснабжения, электрич</w:t>
            </w:r>
            <w:r w:rsidRPr="00A5752B">
              <w:t>е</w:t>
            </w:r>
            <w:r w:rsidRPr="00A5752B">
              <w:t>ских сетей, связи, эле</w:t>
            </w:r>
            <w:r w:rsidRPr="00A5752B">
              <w:t>к</w:t>
            </w:r>
            <w:r w:rsidRPr="00A5752B">
              <w:t>трического освещения и т.д.</w:t>
            </w:r>
            <w:proofErr w:type="gramEnd"/>
            <w:r w:rsidR="00E7229D" w:rsidRPr="00A5752B">
              <w:t xml:space="preserve"> Строительство спортивного ядра.</w:t>
            </w:r>
          </w:p>
          <w:p w:rsidR="009A606A" w:rsidRPr="00A5752B" w:rsidRDefault="009A606A" w:rsidP="009A606A">
            <w:pPr>
              <w:rPr>
                <w:lang w:eastAsia="ru-RU"/>
              </w:rPr>
            </w:pPr>
            <w:r w:rsidRPr="00A5752B">
              <w:t>Закупка нео</w:t>
            </w:r>
            <w:r w:rsidRPr="00A5752B">
              <w:t>б</w:t>
            </w:r>
            <w:r w:rsidRPr="00A5752B">
              <w:t>ходимого для обеспечения образовател</w:t>
            </w:r>
            <w:r w:rsidRPr="00A5752B">
              <w:t>ь</w:t>
            </w:r>
            <w:r w:rsidRPr="00A5752B">
              <w:t>ного процесса оборудов</w:t>
            </w:r>
            <w:r w:rsidRPr="00A5752B">
              <w:t>а</w:t>
            </w:r>
            <w:r w:rsidRPr="00A5752B">
              <w:t>ния, мебели и инвентаря в том числе: компьюте</w:t>
            </w:r>
            <w:r w:rsidRPr="00A5752B">
              <w:t>р</w:t>
            </w:r>
            <w:r w:rsidRPr="00A5752B">
              <w:t>ной и оргте</w:t>
            </w:r>
            <w:r w:rsidRPr="00A5752B">
              <w:t>х</w:t>
            </w:r>
            <w:r w:rsidRPr="00A5752B">
              <w:t>ники; мебели; спортивного инвентаря; оборудования для пищеблока; интера</w:t>
            </w:r>
            <w:r w:rsidRPr="00A5752B">
              <w:t>к</w:t>
            </w:r>
            <w:r w:rsidRPr="00A5752B">
              <w:t>тивных досок; элементов систем без</w:t>
            </w:r>
            <w:r w:rsidRPr="00A5752B">
              <w:t>о</w:t>
            </w:r>
            <w:r w:rsidRPr="00A5752B">
              <w:t>пасности и т.д.</w:t>
            </w:r>
          </w:p>
        </w:tc>
        <w:tc>
          <w:tcPr>
            <w:tcW w:w="1762" w:type="dxa"/>
          </w:tcPr>
          <w:p w:rsidR="009A606A" w:rsidRPr="00A5752B" w:rsidRDefault="00E7229D" w:rsidP="00E7229D">
            <w:r w:rsidRPr="00A5752B">
              <w:t>В рамках модернизации существующей и разработки новой муниципальной программы «Образование» на 2017-2027 годы.</w:t>
            </w:r>
          </w:p>
        </w:tc>
      </w:tr>
      <w:tr w:rsidR="009011FA" w:rsidRPr="00A5752B" w:rsidTr="009011FA">
        <w:tc>
          <w:tcPr>
            <w:tcW w:w="568" w:type="dxa"/>
          </w:tcPr>
          <w:p w:rsidR="009011FA" w:rsidRPr="00A5752B" w:rsidRDefault="009011FA" w:rsidP="00B63CA1">
            <w:pPr>
              <w:pStyle w:val="af3"/>
              <w:jc w:val="left"/>
              <w:outlineLvl w:val="0"/>
              <w:rPr>
                <w:b w:val="0"/>
              </w:rPr>
            </w:pPr>
            <w:r w:rsidRPr="00A5752B">
              <w:rPr>
                <w:b w:val="0"/>
              </w:rPr>
              <w:t>30.</w:t>
            </w:r>
          </w:p>
        </w:tc>
        <w:tc>
          <w:tcPr>
            <w:tcW w:w="1418" w:type="dxa"/>
          </w:tcPr>
          <w:p w:rsidR="009011FA" w:rsidRPr="00A5752B" w:rsidRDefault="009011FA" w:rsidP="009011FA">
            <w:r w:rsidRPr="00A5752B">
              <w:t xml:space="preserve">Создание </w:t>
            </w:r>
            <w:r w:rsidRPr="00A5752B">
              <w:lastRenderedPageBreak/>
              <w:t xml:space="preserve">детского </w:t>
            </w:r>
            <w:r w:rsidRPr="00A5752B">
              <w:rPr>
                <w:rStyle w:val="FontStyle127"/>
                <w:sz w:val="24"/>
                <w:szCs w:val="24"/>
              </w:rPr>
              <w:t>технологического</w:t>
            </w:r>
            <w:r w:rsidRPr="00A5752B">
              <w:t xml:space="preserve"> парка </w:t>
            </w:r>
          </w:p>
        </w:tc>
        <w:tc>
          <w:tcPr>
            <w:tcW w:w="992" w:type="dxa"/>
          </w:tcPr>
          <w:p w:rsidR="009011FA" w:rsidRPr="00A5752B" w:rsidRDefault="009011FA" w:rsidP="00E36836">
            <w:r w:rsidRPr="00A5752B">
              <w:lastRenderedPageBreak/>
              <w:t xml:space="preserve">Акт </w:t>
            </w:r>
            <w:r w:rsidRPr="00A5752B">
              <w:br/>
            </w:r>
            <w:r w:rsidRPr="00A5752B">
              <w:lastRenderedPageBreak/>
              <w:t>администрации городского округа Фрязино</w:t>
            </w:r>
          </w:p>
        </w:tc>
        <w:tc>
          <w:tcPr>
            <w:tcW w:w="1843" w:type="dxa"/>
          </w:tcPr>
          <w:p w:rsidR="009011FA" w:rsidRPr="00A5752B" w:rsidRDefault="009011FA" w:rsidP="009011FA">
            <w:r w:rsidRPr="00A5752B">
              <w:lastRenderedPageBreak/>
              <w:t>Администраци</w:t>
            </w:r>
            <w:r w:rsidRPr="00A5752B">
              <w:lastRenderedPageBreak/>
              <w:t>я городского округа Фрязино, Управление образования администрации городского округа Фрязино</w:t>
            </w:r>
          </w:p>
        </w:tc>
        <w:tc>
          <w:tcPr>
            <w:tcW w:w="708" w:type="dxa"/>
          </w:tcPr>
          <w:p w:rsidR="009011FA" w:rsidRPr="00A5752B" w:rsidRDefault="009011FA" w:rsidP="00E36836">
            <w:r w:rsidRPr="00A5752B">
              <w:lastRenderedPageBreak/>
              <w:t>2018</w:t>
            </w:r>
            <w:r w:rsidRPr="00A5752B">
              <w:lastRenderedPageBreak/>
              <w:t>-2027</w:t>
            </w:r>
          </w:p>
          <w:p w:rsidR="009011FA" w:rsidRPr="00A5752B" w:rsidRDefault="009011FA" w:rsidP="00E36836"/>
        </w:tc>
        <w:tc>
          <w:tcPr>
            <w:tcW w:w="2633" w:type="dxa"/>
          </w:tcPr>
          <w:p w:rsidR="009011FA" w:rsidRPr="00A5752B" w:rsidRDefault="009011FA" w:rsidP="00E36836">
            <w:r w:rsidRPr="00A5752B">
              <w:rPr>
                <w:lang w:eastAsia="ru-RU"/>
              </w:rPr>
              <w:lastRenderedPageBreak/>
              <w:t xml:space="preserve">Создание </w:t>
            </w:r>
            <w:r w:rsidRPr="00A5752B">
              <w:rPr>
                <w:lang w:eastAsia="ru-RU"/>
              </w:rPr>
              <w:lastRenderedPageBreak/>
              <w:t>инновационного научно-образовательного кластера</w:t>
            </w:r>
            <w:r w:rsidR="00BF4D43" w:rsidRPr="00A5752B">
              <w:rPr>
                <w:lang w:eastAsia="ru-RU"/>
              </w:rPr>
              <w:t>, включающего Научно-технологический образовательный центр Технопарк «Исток - РТУ МИРЭА» и инженерные классы в образовательных учреждениях наукограда Фрязино</w:t>
            </w:r>
            <w:r w:rsidRPr="00A5752B">
              <w:rPr>
                <w:lang w:eastAsia="ru-RU"/>
              </w:rPr>
              <w:t xml:space="preserve"> для подготовки кадров «Нового поколения», воспитание молодых специалистов, способных обеспечить технологический прорыв в электронной промышленности.</w:t>
            </w:r>
            <w:r w:rsidRPr="00A5752B">
              <w:t xml:space="preserve"> </w:t>
            </w:r>
          </w:p>
          <w:p w:rsidR="009011FA" w:rsidRPr="00A5752B" w:rsidRDefault="009011FA" w:rsidP="00E36836">
            <w:pPr>
              <w:rPr>
                <w:rStyle w:val="FontStyle127"/>
                <w:sz w:val="24"/>
                <w:szCs w:val="24"/>
              </w:rPr>
            </w:pPr>
            <w:r w:rsidRPr="00A5752B">
              <w:rPr>
                <w:rStyle w:val="FontStyle127"/>
                <w:sz w:val="24"/>
                <w:szCs w:val="24"/>
              </w:rPr>
              <w:t>2023 - выбор помещения, капитальный ремонт, закупка и установка оборудования, разработка методик опережающего обучения, партнерство с ведущими предприятиями, набор учащихся, начало работы.</w:t>
            </w:r>
          </w:p>
          <w:p w:rsidR="009011FA" w:rsidRPr="00A5752B" w:rsidRDefault="009011FA" w:rsidP="009011FA">
            <w:r w:rsidRPr="00A5752B">
              <w:rPr>
                <w:rStyle w:val="FontStyle127"/>
                <w:sz w:val="24"/>
                <w:szCs w:val="24"/>
              </w:rPr>
              <w:t>2025-2027:  закупка и установка дополнительного оборудования, развитие партнерства с ведущими предприятиями, запуск технологического парка в полном объеме.</w:t>
            </w:r>
          </w:p>
        </w:tc>
        <w:tc>
          <w:tcPr>
            <w:tcW w:w="1762" w:type="dxa"/>
          </w:tcPr>
          <w:p w:rsidR="009011FA" w:rsidRPr="00A5752B" w:rsidRDefault="009011FA" w:rsidP="00E36836">
            <w:r w:rsidRPr="00A5752B">
              <w:lastRenderedPageBreak/>
              <w:t xml:space="preserve">Реализуется </w:t>
            </w:r>
            <w:r w:rsidRPr="00A5752B">
              <w:lastRenderedPageBreak/>
              <w:t xml:space="preserve">совместно с АО «НПП «Исток» </w:t>
            </w:r>
            <w:proofErr w:type="spellStart"/>
            <w:r w:rsidRPr="00A5752B">
              <w:t>им</w:t>
            </w:r>
            <w:proofErr w:type="gramStart"/>
            <w:r w:rsidRPr="00A5752B">
              <w:t>.Ш</w:t>
            </w:r>
            <w:proofErr w:type="gramEnd"/>
            <w:r w:rsidRPr="00A5752B">
              <w:t>окина</w:t>
            </w:r>
            <w:proofErr w:type="spellEnd"/>
            <w:r w:rsidRPr="00A5752B">
              <w:t>» и РТУ МИРЭА</w:t>
            </w:r>
          </w:p>
        </w:tc>
      </w:tr>
    </w:tbl>
    <w:p w:rsidR="0008524E" w:rsidRDefault="00BF4D43" w:rsidP="00B63CA1">
      <w:pPr>
        <w:pStyle w:val="af3"/>
        <w:ind w:left="-142" w:firstLine="709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047260" w:rsidRPr="00047260" w:rsidRDefault="00047260" w:rsidP="00DF1492">
      <w:pPr>
        <w:jc w:val="both"/>
        <w:rPr>
          <w:sz w:val="28"/>
          <w:szCs w:val="28"/>
        </w:rPr>
      </w:pPr>
      <w:r>
        <w:tab/>
      </w:r>
      <w:r w:rsidR="00BF4D43">
        <w:rPr>
          <w:sz w:val="28"/>
          <w:szCs w:val="28"/>
        </w:rPr>
        <w:t>2</w:t>
      </w:r>
      <w:r w:rsidRPr="00047260">
        <w:rPr>
          <w:sz w:val="28"/>
          <w:szCs w:val="28"/>
        </w:rPr>
        <w:t xml:space="preserve">. Назначить </w:t>
      </w:r>
      <w:proofErr w:type="gramStart"/>
      <w:r w:rsidRPr="00047260">
        <w:rPr>
          <w:sz w:val="28"/>
          <w:szCs w:val="28"/>
        </w:rPr>
        <w:t>ответственным</w:t>
      </w:r>
      <w:proofErr w:type="gramEnd"/>
      <w:r w:rsidRPr="00047260">
        <w:rPr>
          <w:sz w:val="28"/>
          <w:szCs w:val="28"/>
        </w:rPr>
        <w:t xml:space="preserve"> за исполнение настоящего постановления </w:t>
      </w:r>
      <w:r w:rsidR="00F22240">
        <w:rPr>
          <w:sz w:val="28"/>
          <w:szCs w:val="28"/>
        </w:rPr>
        <w:t xml:space="preserve">директора МКУ «Дирекция Наукограда» </w:t>
      </w:r>
      <w:proofErr w:type="spellStart"/>
      <w:r w:rsidR="00F22240">
        <w:rPr>
          <w:sz w:val="28"/>
          <w:szCs w:val="28"/>
        </w:rPr>
        <w:t>Шарипову</w:t>
      </w:r>
      <w:proofErr w:type="spellEnd"/>
      <w:r w:rsidR="00F22240">
        <w:rPr>
          <w:sz w:val="28"/>
          <w:szCs w:val="28"/>
        </w:rPr>
        <w:t xml:space="preserve"> О.В.</w:t>
      </w:r>
      <w:r w:rsidRPr="00047260">
        <w:rPr>
          <w:sz w:val="28"/>
          <w:szCs w:val="28"/>
        </w:rPr>
        <w:t xml:space="preserve"> </w:t>
      </w:r>
    </w:p>
    <w:p w:rsidR="007B5FD9" w:rsidRDefault="00BF4D43">
      <w:pPr>
        <w:tabs>
          <w:tab w:val="left" w:pos="3143"/>
          <w:tab w:val="center" w:pos="8445"/>
        </w:tabs>
        <w:ind w:right="113" w:firstLine="709"/>
        <w:jc w:val="both"/>
      </w:pPr>
      <w:r>
        <w:rPr>
          <w:sz w:val="28"/>
          <w:szCs w:val="28"/>
          <w:highlight w:val="white"/>
        </w:rPr>
        <w:t>3</w:t>
      </w:r>
      <w:r w:rsidR="007B5FD9">
        <w:rPr>
          <w:sz w:val="28"/>
          <w:szCs w:val="28"/>
          <w:highlight w:val="white"/>
        </w:rPr>
        <w:t xml:space="preserve">. Контроль за исполнением настоящего </w:t>
      </w:r>
      <w:r w:rsidR="009051A6">
        <w:rPr>
          <w:sz w:val="28"/>
          <w:szCs w:val="28"/>
          <w:highlight w:val="white"/>
        </w:rPr>
        <w:t>постановления</w:t>
      </w:r>
      <w:r w:rsidR="007B5FD9">
        <w:rPr>
          <w:sz w:val="28"/>
          <w:szCs w:val="28"/>
          <w:highlight w:val="white"/>
        </w:rPr>
        <w:t xml:space="preserve"> возложить</w:t>
      </w:r>
      <w:r w:rsidR="007B5FD9">
        <w:rPr>
          <w:sz w:val="28"/>
          <w:szCs w:val="28"/>
          <w:highlight w:val="white"/>
        </w:rPr>
        <w:br/>
        <w:t>на</w:t>
      </w:r>
      <w:proofErr w:type="gramStart"/>
      <w:r w:rsidR="00021CF6">
        <w:rPr>
          <w:sz w:val="28"/>
          <w:szCs w:val="28"/>
          <w:highlight w:val="white"/>
        </w:rPr>
        <w:t xml:space="preserve"> П</w:t>
      </w:r>
      <w:proofErr w:type="gramEnd"/>
      <w:r w:rsidR="002304C1">
        <w:rPr>
          <w:sz w:val="28"/>
          <w:szCs w:val="28"/>
          <w:highlight w:val="white"/>
        </w:rPr>
        <w:t>ервого</w:t>
      </w:r>
      <w:r w:rsidR="007B5FD9">
        <w:rPr>
          <w:sz w:val="28"/>
          <w:szCs w:val="28"/>
          <w:highlight w:val="white"/>
        </w:rPr>
        <w:t xml:space="preserve"> заместителя главы городского округа Фрязино</w:t>
      </w:r>
      <w:r w:rsidR="007B5FD9">
        <w:rPr>
          <w:rFonts w:eastAsia="Arial"/>
          <w:sz w:val="28"/>
          <w:szCs w:val="28"/>
          <w:highlight w:val="white"/>
        </w:rPr>
        <w:t xml:space="preserve"> </w:t>
      </w:r>
      <w:r w:rsidR="007B5FD9">
        <w:rPr>
          <w:rFonts w:eastAsia="Calibri"/>
          <w:color w:val="000000"/>
          <w:kern w:val="2"/>
          <w:sz w:val="28"/>
          <w:szCs w:val="28"/>
          <w:highlight w:val="white"/>
        </w:rPr>
        <w:t>Князеву Н.В.</w:t>
      </w:r>
    </w:p>
    <w:p w:rsidR="007B5FD9" w:rsidRDefault="007B5FD9">
      <w:pPr>
        <w:tabs>
          <w:tab w:val="left" w:pos="0"/>
        </w:tabs>
        <w:spacing w:line="340" w:lineRule="exact"/>
        <w:rPr>
          <w:color w:val="000000"/>
          <w:sz w:val="28"/>
          <w:szCs w:val="28"/>
        </w:rPr>
      </w:pPr>
    </w:p>
    <w:p w:rsidR="007B5FD9" w:rsidRDefault="007B5FD9">
      <w:pPr>
        <w:tabs>
          <w:tab w:val="left" w:pos="0"/>
        </w:tabs>
        <w:spacing w:line="340" w:lineRule="exact"/>
        <w:rPr>
          <w:color w:val="000000"/>
          <w:sz w:val="28"/>
          <w:szCs w:val="28"/>
        </w:rPr>
      </w:pPr>
    </w:p>
    <w:p w:rsidR="00BF1E5F" w:rsidRDefault="007B5FD9" w:rsidP="00BF4D43">
      <w:pPr>
        <w:tabs>
          <w:tab w:val="right" w:pos="9638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городского округа  Фрязино                   </w:t>
      </w:r>
      <w:r w:rsidR="00DF149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>
        <w:rPr>
          <w:rFonts w:eastAsia="Calibri"/>
          <w:kern w:val="2"/>
          <w:sz w:val="28"/>
          <w:szCs w:val="28"/>
        </w:rPr>
        <w:t>Д.Р. Воробьев</w:t>
      </w:r>
    </w:p>
    <w:sectPr w:rsidR="00BF1E5F" w:rsidSect="0082163D">
      <w:pgSz w:w="11906" w:h="16838"/>
      <w:pgMar w:top="1134" w:right="849" w:bottom="709" w:left="1667" w:header="720" w:footer="720" w:gutter="0"/>
      <w:cols w:space="72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515E59"/>
    <w:multiLevelType w:val="hybridMultilevel"/>
    <w:tmpl w:val="9630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78D3"/>
    <w:multiLevelType w:val="multilevel"/>
    <w:tmpl w:val="0F7A09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C8594B"/>
    <w:multiLevelType w:val="hybridMultilevel"/>
    <w:tmpl w:val="28B4F8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F9D"/>
    <w:multiLevelType w:val="hybridMultilevel"/>
    <w:tmpl w:val="FF389C82"/>
    <w:lvl w:ilvl="0" w:tplc="F6C0A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D22E1F"/>
    <w:multiLevelType w:val="multilevel"/>
    <w:tmpl w:val="147881AE"/>
    <w:lvl w:ilvl="0">
      <w:start w:val="1"/>
      <w:numFmt w:val="upperRoman"/>
      <w:lvlText w:val="%1."/>
      <w:lvlJc w:val="left"/>
      <w:pPr>
        <w:ind w:left="1789" w:hanging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031DD2"/>
    <w:multiLevelType w:val="multilevel"/>
    <w:tmpl w:val="5088E9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31D57"/>
    <w:multiLevelType w:val="hybridMultilevel"/>
    <w:tmpl w:val="107A9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F2244"/>
    <w:multiLevelType w:val="hybridMultilevel"/>
    <w:tmpl w:val="C83C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00C49"/>
    <w:rsid w:val="00012CC7"/>
    <w:rsid w:val="000136CA"/>
    <w:rsid w:val="000219B1"/>
    <w:rsid w:val="00021CF6"/>
    <w:rsid w:val="00027B3F"/>
    <w:rsid w:val="000340ED"/>
    <w:rsid w:val="00045F00"/>
    <w:rsid w:val="00047260"/>
    <w:rsid w:val="00051498"/>
    <w:rsid w:val="00057172"/>
    <w:rsid w:val="00061FE0"/>
    <w:rsid w:val="00063847"/>
    <w:rsid w:val="00064BD7"/>
    <w:rsid w:val="0006783F"/>
    <w:rsid w:val="000721F1"/>
    <w:rsid w:val="00072DC6"/>
    <w:rsid w:val="000801C0"/>
    <w:rsid w:val="0008524E"/>
    <w:rsid w:val="00087019"/>
    <w:rsid w:val="000935C3"/>
    <w:rsid w:val="000B186B"/>
    <w:rsid w:val="000B3914"/>
    <w:rsid w:val="000C0247"/>
    <w:rsid w:val="000D2049"/>
    <w:rsid w:val="000D4F37"/>
    <w:rsid w:val="000E1034"/>
    <w:rsid w:val="000E32E4"/>
    <w:rsid w:val="000F0ADC"/>
    <w:rsid w:val="000F55FF"/>
    <w:rsid w:val="000F70CC"/>
    <w:rsid w:val="00106CEB"/>
    <w:rsid w:val="00113275"/>
    <w:rsid w:val="00120BB6"/>
    <w:rsid w:val="00144155"/>
    <w:rsid w:val="00151844"/>
    <w:rsid w:val="0015235A"/>
    <w:rsid w:val="00180264"/>
    <w:rsid w:val="00183AA4"/>
    <w:rsid w:val="001A0F32"/>
    <w:rsid w:val="001C3E5B"/>
    <w:rsid w:val="001C436E"/>
    <w:rsid w:val="001C56AF"/>
    <w:rsid w:val="001C62D5"/>
    <w:rsid w:val="001D1A5C"/>
    <w:rsid w:val="001E4B97"/>
    <w:rsid w:val="001E598B"/>
    <w:rsid w:val="00200C49"/>
    <w:rsid w:val="002019E4"/>
    <w:rsid w:val="00201EB5"/>
    <w:rsid w:val="00205E35"/>
    <w:rsid w:val="00211A27"/>
    <w:rsid w:val="00215BAD"/>
    <w:rsid w:val="0021637D"/>
    <w:rsid w:val="00217F62"/>
    <w:rsid w:val="002304C1"/>
    <w:rsid w:val="00234AAC"/>
    <w:rsid w:val="00237E67"/>
    <w:rsid w:val="00241F4A"/>
    <w:rsid w:val="00251D3C"/>
    <w:rsid w:val="002533AD"/>
    <w:rsid w:val="00256807"/>
    <w:rsid w:val="00262611"/>
    <w:rsid w:val="00263CE8"/>
    <w:rsid w:val="002649FD"/>
    <w:rsid w:val="0026508B"/>
    <w:rsid w:val="00265D70"/>
    <w:rsid w:val="00281122"/>
    <w:rsid w:val="00281BB0"/>
    <w:rsid w:val="00282D53"/>
    <w:rsid w:val="002839B1"/>
    <w:rsid w:val="002A4F14"/>
    <w:rsid w:val="002C04F3"/>
    <w:rsid w:val="002C257D"/>
    <w:rsid w:val="002D0E5F"/>
    <w:rsid w:val="002E2B83"/>
    <w:rsid w:val="002F1983"/>
    <w:rsid w:val="002F46E5"/>
    <w:rsid w:val="00300906"/>
    <w:rsid w:val="00307FDD"/>
    <w:rsid w:val="00312358"/>
    <w:rsid w:val="003207A4"/>
    <w:rsid w:val="003241AA"/>
    <w:rsid w:val="003275A0"/>
    <w:rsid w:val="003308C7"/>
    <w:rsid w:val="00330FBE"/>
    <w:rsid w:val="00353C90"/>
    <w:rsid w:val="003567B1"/>
    <w:rsid w:val="00356CEA"/>
    <w:rsid w:val="00371CE5"/>
    <w:rsid w:val="00384F94"/>
    <w:rsid w:val="00393D99"/>
    <w:rsid w:val="003A48E2"/>
    <w:rsid w:val="003B4746"/>
    <w:rsid w:val="003C7BA8"/>
    <w:rsid w:val="003D6DDC"/>
    <w:rsid w:val="003E6EDE"/>
    <w:rsid w:val="003F5E16"/>
    <w:rsid w:val="00400586"/>
    <w:rsid w:val="0040575D"/>
    <w:rsid w:val="00414891"/>
    <w:rsid w:val="00442A2D"/>
    <w:rsid w:val="00452A05"/>
    <w:rsid w:val="00460815"/>
    <w:rsid w:val="00464011"/>
    <w:rsid w:val="00477893"/>
    <w:rsid w:val="00484438"/>
    <w:rsid w:val="00492D13"/>
    <w:rsid w:val="00494975"/>
    <w:rsid w:val="004A45CC"/>
    <w:rsid w:val="004B11ED"/>
    <w:rsid w:val="004B3345"/>
    <w:rsid w:val="004C1574"/>
    <w:rsid w:val="004C36C8"/>
    <w:rsid w:val="004C6A28"/>
    <w:rsid w:val="004D5A27"/>
    <w:rsid w:val="004D5B94"/>
    <w:rsid w:val="00505D52"/>
    <w:rsid w:val="005105C4"/>
    <w:rsid w:val="00510DF0"/>
    <w:rsid w:val="00511283"/>
    <w:rsid w:val="00533388"/>
    <w:rsid w:val="005464A8"/>
    <w:rsid w:val="0055004D"/>
    <w:rsid w:val="005542DB"/>
    <w:rsid w:val="0056459E"/>
    <w:rsid w:val="00565B03"/>
    <w:rsid w:val="00565FEF"/>
    <w:rsid w:val="00585FDF"/>
    <w:rsid w:val="00587748"/>
    <w:rsid w:val="00587880"/>
    <w:rsid w:val="00593799"/>
    <w:rsid w:val="00596922"/>
    <w:rsid w:val="005A35C0"/>
    <w:rsid w:val="005B03CC"/>
    <w:rsid w:val="005B518C"/>
    <w:rsid w:val="005B5435"/>
    <w:rsid w:val="005E5A56"/>
    <w:rsid w:val="00606EAD"/>
    <w:rsid w:val="006255E4"/>
    <w:rsid w:val="0064144F"/>
    <w:rsid w:val="006451E0"/>
    <w:rsid w:val="006537F2"/>
    <w:rsid w:val="006546F4"/>
    <w:rsid w:val="006628B8"/>
    <w:rsid w:val="0067123E"/>
    <w:rsid w:val="00682678"/>
    <w:rsid w:val="006977A2"/>
    <w:rsid w:val="006A1411"/>
    <w:rsid w:val="006B04B7"/>
    <w:rsid w:val="006B3C5E"/>
    <w:rsid w:val="006B50E0"/>
    <w:rsid w:val="006C0063"/>
    <w:rsid w:val="006D1213"/>
    <w:rsid w:val="006D1A2C"/>
    <w:rsid w:val="00703C8E"/>
    <w:rsid w:val="00704D28"/>
    <w:rsid w:val="0072292F"/>
    <w:rsid w:val="00725AA0"/>
    <w:rsid w:val="00734B39"/>
    <w:rsid w:val="0074580B"/>
    <w:rsid w:val="0074609E"/>
    <w:rsid w:val="007707BE"/>
    <w:rsid w:val="0077651C"/>
    <w:rsid w:val="00797348"/>
    <w:rsid w:val="007A3EC6"/>
    <w:rsid w:val="007B5FD9"/>
    <w:rsid w:val="007E1545"/>
    <w:rsid w:val="007E32AB"/>
    <w:rsid w:val="007E7C9E"/>
    <w:rsid w:val="007F0A1E"/>
    <w:rsid w:val="007F75D2"/>
    <w:rsid w:val="008012EF"/>
    <w:rsid w:val="00813823"/>
    <w:rsid w:val="00814577"/>
    <w:rsid w:val="008176FD"/>
    <w:rsid w:val="0082163D"/>
    <w:rsid w:val="008438E2"/>
    <w:rsid w:val="00854E87"/>
    <w:rsid w:val="008559DE"/>
    <w:rsid w:val="0086392A"/>
    <w:rsid w:val="00871FC8"/>
    <w:rsid w:val="008747C1"/>
    <w:rsid w:val="00886593"/>
    <w:rsid w:val="008870A8"/>
    <w:rsid w:val="00892D83"/>
    <w:rsid w:val="008A01A7"/>
    <w:rsid w:val="008A0871"/>
    <w:rsid w:val="008A6F6E"/>
    <w:rsid w:val="008B50C5"/>
    <w:rsid w:val="008B5FCD"/>
    <w:rsid w:val="008C7280"/>
    <w:rsid w:val="008D2756"/>
    <w:rsid w:val="008D321D"/>
    <w:rsid w:val="008F401B"/>
    <w:rsid w:val="009011FA"/>
    <w:rsid w:val="009051A6"/>
    <w:rsid w:val="009074DD"/>
    <w:rsid w:val="00912AB8"/>
    <w:rsid w:val="009155A1"/>
    <w:rsid w:val="00926B1D"/>
    <w:rsid w:val="00932001"/>
    <w:rsid w:val="0094668F"/>
    <w:rsid w:val="0095101E"/>
    <w:rsid w:val="00954524"/>
    <w:rsid w:val="0095778E"/>
    <w:rsid w:val="00966117"/>
    <w:rsid w:val="009748D2"/>
    <w:rsid w:val="0098371A"/>
    <w:rsid w:val="009865C9"/>
    <w:rsid w:val="00987462"/>
    <w:rsid w:val="00994D3D"/>
    <w:rsid w:val="0099655A"/>
    <w:rsid w:val="009A342A"/>
    <w:rsid w:val="009A47FE"/>
    <w:rsid w:val="009A606A"/>
    <w:rsid w:val="009B2877"/>
    <w:rsid w:val="009B5B3F"/>
    <w:rsid w:val="009B664D"/>
    <w:rsid w:val="009B7873"/>
    <w:rsid w:val="009B7F76"/>
    <w:rsid w:val="009C1635"/>
    <w:rsid w:val="009C3893"/>
    <w:rsid w:val="009C6BCB"/>
    <w:rsid w:val="009C6F85"/>
    <w:rsid w:val="009D20B9"/>
    <w:rsid w:val="009D2556"/>
    <w:rsid w:val="009D617D"/>
    <w:rsid w:val="009E32EB"/>
    <w:rsid w:val="009E6E0B"/>
    <w:rsid w:val="009E721B"/>
    <w:rsid w:val="00A00E0A"/>
    <w:rsid w:val="00A121DF"/>
    <w:rsid w:val="00A1384B"/>
    <w:rsid w:val="00A144AF"/>
    <w:rsid w:val="00A1681A"/>
    <w:rsid w:val="00A17EDB"/>
    <w:rsid w:val="00A23F3A"/>
    <w:rsid w:val="00A37E2E"/>
    <w:rsid w:val="00A40DAF"/>
    <w:rsid w:val="00A44FAC"/>
    <w:rsid w:val="00A53CB3"/>
    <w:rsid w:val="00A5752B"/>
    <w:rsid w:val="00A96790"/>
    <w:rsid w:val="00AC0F80"/>
    <w:rsid w:val="00AC1804"/>
    <w:rsid w:val="00AC559F"/>
    <w:rsid w:val="00AD68BE"/>
    <w:rsid w:val="00AE4D44"/>
    <w:rsid w:val="00AF4D31"/>
    <w:rsid w:val="00B07DCF"/>
    <w:rsid w:val="00B149E6"/>
    <w:rsid w:val="00B15E9B"/>
    <w:rsid w:val="00B175C5"/>
    <w:rsid w:val="00B46391"/>
    <w:rsid w:val="00B60947"/>
    <w:rsid w:val="00B63854"/>
    <w:rsid w:val="00B63CA1"/>
    <w:rsid w:val="00B64B46"/>
    <w:rsid w:val="00B72F64"/>
    <w:rsid w:val="00B83142"/>
    <w:rsid w:val="00B864FA"/>
    <w:rsid w:val="00B92AC9"/>
    <w:rsid w:val="00B967D9"/>
    <w:rsid w:val="00BA7248"/>
    <w:rsid w:val="00BB00B1"/>
    <w:rsid w:val="00BB243A"/>
    <w:rsid w:val="00BB6B75"/>
    <w:rsid w:val="00BC46BF"/>
    <w:rsid w:val="00BD3500"/>
    <w:rsid w:val="00BF1E5F"/>
    <w:rsid w:val="00BF4D43"/>
    <w:rsid w:val="00C04E7D"/>
    <w:rsid w:val="00C24B2D"/>
    <w:rsid w:val="00C35EAF"/>
    <w:rsid w:val="00C56963"/>
    <w:rsid w:val="00C6081D"/>
    <w:rsid w:val="00C7407C"/>
    <w:rsid w:val="00C74937"/>
    <w:rsid w:val="00C924FF"/>
    <w:rsid w:val="00C96068"/>
    <w:rsid w:val="00CB21C3"/>
    <w:rsid w:val="00CC0219"/>
    <w:rsid w:val="00CE19A2"/>
    <w:rsid w:val="00CE2D41"/>
    <w:rsid w:val="00CE5F85"/>
    <w:rsid w:val="00CF6A07"/>
    <w:rsid w:val="00D00AA1"/>
    <w:rsid w:val="00D01CB9"/>
    <w:rsid w:val="00D0639B"/>
    <w:rsid w:val="00D12000"/>
    <w:rsid w:val="00D222FA"/>
    <w:rsid w:val="00D34A79"/>
    <w:rsid w:val="00D56A64"/>
    <w:rsid w:val="00D610C3"/>
    <w:rsid w:val="00D66363"/>
    <w:rsid w:val="00D73C91"/>
    <w:rsid w:val="00D74CBD"/>
    <w:rsid w:val="00D81A42"/>
    <w:rsid w:val="00D87A77"/>
    <w:rsid w:val="00D979EF"/>
    <w:rsid w:val="00DA22E6"/>
    <w:rsid w:val="00DA5840"/>
    <w:rsid w:val="00DB2147"/>
    <w:rsid w:val="00DB78DA"/>
    <w:rsid w:val="00DD242F"/>
    <w:rsid w:val="00DD6F4F"/>
    <w:rsid w:val="00DE2932"/>
    <w:rsid w:val="00DF1492"/>
    <w:rsid w:val="00E00FAB"/>
    <w:rsid w:val="00E03B73"/>
    <w:rsid w:val="00E1665E"/>
    <w:rsid w:val="00E3639D"/>
    <w:rsid w:val="00E44AF9"/>
    <w:rsid w:val="00E7229D"/>
    <w:rsid w:val="00E83178"/>
    <w:rsid w:val="00E97043"/>
    <w:rsid w:val="00EA46CD"/>
    <w:rsid w:val="00EB1A39"/>
    <w:rsid w:val="00EC07ED"/>
    <w:rsid w:val="00ED6718"/>
    <w:rsid w:val="00EF25AC"/>
    <w:rsid w:val="00EF39D5"/>
    <w:rsid w:val="00EF3D9B"/>
    <w:rsid w:val="00F0421A"/>
    <w:rsid w:val="00F058BB"/>
    <w:rsid w:val="00F06AE4"/>
    <w:rsid w:val="00F12CED"/>
    <w:rsid w:val="00F13519"/>
    <w:rsid w:val="00F21E66"/>
    <w:rsid w:val="00F22240"/>
    <w:rsid w:val="00F3057D"/>
    <w:rsid w:val="00F560A6"/>
    <w:rsid w:val="00F66B68"/>
    <w:rsid w:val="00F67C8F"/>
    <w:rsid w:val="00F808BE"/>
    <w:rsid w:val="00F8160B"/>
    <w:rsid w:val="00F816E1"/>
    <w:rsid w:val="00F94C13"/>
    <w:rsid w:val="00FA0F70"/>
    <w:rsid w:val="00FA6EDB"/>
    <w:rsid w:val="00FC2584"/>
    <w:rsid w:val="00FC5B32"/>
    <w:rsid w:val="00FD4862"/>
    <w:rsid w:val="00FF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E5"/>
    <w:pPr>
      <w:suppressAutoHyphens/>
      <w:overflowPunct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F46E5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2F46E5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F46E5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46E5"/>
  </w:style>
  <w:style w:type="character" w:customStyle="1" w:styleId="WW8Num1z1">
    <w:name w:val="WW8Num1z1"/>
    <w:rsid w:val="002F46E5"/>
  </w:style>
  <w:style w:type="character" w:customStyle="1" w:styleId="WW8Num1z2">
    <w:name w:val="WW8Num1z2"/>
    <w:rsid w:val="002F46E5"/>
  </w:style>
  <w:style w:type="character" w:customStyle="1" w:styleId="WW8Num1z3">
    <w:name w:val="WW8Num1z3"/>
    <w:rsid w:val="002F46E5"/>
  </w:style>
  <w:style w:type="character" w:customStyle="1" w:styleId="WW8Num1z4">
    <w:name w:val="WW8Num1z4"/>
    <w:rsid w:val="002F46E5"/>
  </w:style>
  <w:style w:type="character" w:customStyle="1" w:styleId="WW8Num1z5">
    <w:name w:val="WW8Num1z5"/>
    <w:rsid w:val="002F46E5"/>
  </w:style>
  <w:style w:type="character" w:customStyle="1" w:styleId="WW8Num1z6">
    <w:name w:val="WW8Num1z6"/>
    <w:rsid w:val="002F46E5"/>
  </w:style>
  <w:style w:type="character" w:customStyle="1" w:styleId="WW8Num1z7">
    <w:name w:val="WW8Num1z7"/>
    <w:rsid w:val="002F46E5"/>
  </w:style>
  <w:style w:type="character" w:customStyle="1" w:styleId="WW8Num1z8">
    <w:name w:val="WW8Num1z8"/>
    <w:rsid w:val="002F46E5"/>
  </w:style>
  <w:style w:type="character" w:customStyle="1" w:styleId="WW8Num2z0">
    <w:name w:val="WW8Num2z0"/>
    <w:rsid w:val="002F46E5"/>
  </w:style>
  <w:style w:type="character" w:customStyle="1" w:styleId="WW8Num2z1">
    <w:name w:val="WW8Num2z1"/>
    <w:rsid w:val="002F46E5"/>
  </w:style>
  <w:style w:type="character" w:customStyle="1" w:styleId="WW8Num2z2">
    <w:name w:val="WW8Num2z2"/>
    <w:rsid w:val="002F46E5"/>
  </w:style>
  <w:style w:type="character" w:customStyle="1" w:styleId="WW8Num2z3">
    <w:name w:val="WW8Num2z3"/>
    <w:rsid w:val="002F46E5"/>
  </w:style>
  <w:style w:type="character" w:customStyle="1" w:styleId="WW8Num2z4">
    <w:name w:val="WW8Num2z4"/>
    <w:rsid w:val="002F46E5"/>
  </w:style>
  <w:style w:type="character" w:customStyle="1" w:styleId="WW8Num2z5">
    <w:name w:val="WW8Num2z5"/>
    <w:rsid w:val="002F46E5"/>
  </w:style>
  <w:style w:type="character" w:customStyle="1" w:styleId="WW8Num2z6">
    <w:name w:val="WW8Num2z6"/>
    <w:rsid w:val="002F46E5"/>
  </w:style>
  <w:style w:type="character" w:customStyle="1" w:styleId="WW8Num2z7">
    <w:name w:val="WW8Num2z7"/>
    <w:rsid w:val="002F46E5"/>
  </w:style>
  <w:style w:type="character" w:customStyle="1" w:styleId="WW8Num2z8">
    <w:name w:val="WW8Num2z8"/>
    <w:rsid w:val="002F46E5"/>
  </w:style>
  <w:style w:type="character" w:customStyle="1" w:styleId="WW8Num3z0">
    <w:name w:val="WW8Num3z0"/>
    <w:rsid w:val="002F46E5"/>
    <w:rPr>
      <w:rFonts w:eastAsia="Arial" w:cs="Times New Roman"/>
      <w:sz w:val="28"/>
      <w:szCs w:val="28"/>
    </w:rPr>
  </w:style>
  <w:style w:type="character" w:customStyle="1" w:styleId="WW8Num3z1">
    <w:name w:val="WW8Num3z1"/>
    <w:rsid w:val="002F46E5"/>
  </w:style>
  <w:style w:type="character" w:customStyle="1" w:styleId="WW8Num3z2">
    <w:name w:val="WW8Num3z2"/>
    <w:rsid w:val="002F46E5"/>
  </w:style>
  <w:style w:type="character" w:customStyle="1" w:styleId="WW8Num3z3">
    <w:name w:val="WW8Num3z3"/>
    <w:rsid w:val="002F46E5"/>
  </w:style>
  <w:style w:type="character" w:customStyle="1" w:styleId="WW8Num3z4">
    <w:name w:val="WW8Num3z4"/>
    <w:rsid w:val="002F46E5"/>
  </w:style>
  <w:style w:type="character" w:customStyle="1" w:styleId="WW8Num3z5">
    <w:name w:val="WW8Num3z5"/>
    <w:rsid w:val="002F46E5"/>
  </w:style>
  <w:style w:type="character" w:customStyle="1" w:styleId="WW8Num3z6">
    <w:name w:val="WW8Num3z6"/>
    <w:rsid w:val="002F46E5"/>
  </w:style>
  <w:style w:type="character" w:customStyle="1" w:styleId="WW8Num3z7">
    <w:name w:val="WW8Num3z7"/>
    <w:rsid w:val="002F46E5"/>
  </w:style>
  <w:style w:type="character" w:customStyle="1" w:styleId="WW8Num3z8">
    <w:name w:val="WW8Num3z8"/>
    <w:rsid w:val="002F46E5"/>
  </w:style>
  <w:style w:type="character" w:customStyle="1" w:styleId="10">
    <w:name w:val="Основной шрифт абзаца1"/>
    <w:rsid w:val="002F46E5"/>
  </w:style>
  <w:style w:type="character" w:customStyle="1" w:styleId="20">
    <w:name w:val="Основной шрифт абзаца2"/>
    <w:rsid w:val="002F46E5"/>
  </w:style>
  <w:style w:type="character" w:customStyle="1" w:styleId="11">
    <w:name w:val="Основной шрифт абзаца1"/>
    <w:rsid w:val="002F46E5"/>
  </w:style>
  <w:style w:type="character" w:customStyle="1" w:styleId="ListLabel1">
    <w:name w:val="ListLabel 1"/>
    <w:rsid w:val="002F46E5"/>
    <w:rPr>
      <w:rFonts w:eastAsia="Arial" w:cs="Times New Roman"/>
      <w:sz w:val="28"/>
      <w:szCs w:val="28"/>
    </w:rPr>
  </w:style>
  <w:style w:type="paragraph" w:customStyle="1" w:styleId="a3">
    <w:name w:val="Заголовок"/>
    <w:basedOn w:val="a"/>
    <w:next w:val="a4"/>
    <w:rsid w:val="002F4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F46E5"/>
    <w:pPr>
      <w:spacing w:after="140" w:line="276" w:lineRule="auto"/>
    </w:pPr>
  </w:style>
  <w:style w:type="paragraph" w:styleId="a5">
    <w:name w:val="List"/>
    <w:basedOn w:val="a4"/>
    <w:rsid w:val="002F46E5"/>
    <w:rPr>
      <w:rFonts w:cs="Mangal"/>
    </w:rPr>
  </w:style>
  <w:style w:type="paragraph" w:styleId="a6">
    <w:name w:val="caption"/>
    <w:basedOn w:val="a"/>
    <w:qFormat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rsid w:val="002F46E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2F46E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F46E5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F46E5"/>
    <w:pPr>
      <w:suppressLineNumbers/>
    </w:pPr>
    <w:rPr>
      <w:rFonts w:cs="Mangal"/>
    </w:rPr>
  </w:style>
  <w:style w:type="paragraph" w:customStyle="1" w:styleId="a7">
    <w:name w:val="Верхний и нижний колонтитулы"/>
    <w:basedOn w:val="a"/>
    <w:rsid w:val="002F46E5"/>
    <w:pPr>
      <w:suppressLineNumbers/>
      <w:tabs>
        <w:tab w:val="center" w:pos="4819"/>
        <w:tab w:val="right" w:pos="9638"/>
      </w:tabs>
    </w:pPr>
  </w:style>
  <w:style w:type="paragraph" w:customStyle="1" w:styleId="a8">
    <w:name w:val="Колонтитул"/>
    <w:basedOn w:val="a"/>
    <w:rsid w:val="002F46E5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2F46E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F46E5"/>
    <w:pPr>
      <w:tabs>
        <w:tab w:val="center" w:pos="4677"/>
        <w:tab w:val="right" w:pos="9355"/>
      </w:tabs>
    </w:pPr>
  </w:style>
  <w:style w:type="paragraph" w:customStyle="1" w:styleId="15">
    <w:name w:val="Текст выноски1"/>
    <w:basedOn w:val="a"/>
    <w:rsid w:val="002F46E5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rsid w:val="002F46E5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2F46E5"/>
    <w:pPr>
      <w:suppressAutoHyphens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110">
    <w:name w:val="Рег. Основной текст уровнеь 1.1 (базовый)"/>
    <w:basedOn w:val="ConsPlusNormal"/>
    <w:rsid w:val="002F46E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next w:val="a"/>
    <w:qFormat/>
    <w:rsid w:val="002F46E5"/>
    <w:pPr>
      <w:widowControl w:val="0"/>
      <w:suppressAutoHyphens/>
      <w:overflowPunct w:val="0"/>
    </w:pPr>
    <w:rPr>
      <w:rFonts w:ascii="Arial" w:eastAsia="Arial" w:hAnsi="Arial" w:cs="Arial"/>
      <w:lang w:eastAsia="zh-CN"/>
    </w:rPr>
  </w:style>
  <w:style w:type="paragraph" w:customStyle="1" w:styleId="ab">
    <w:name w:val="Содержимое таблицы"/>
    <w:basedOn w:val="a"/>
    <w:qFormat/>
    <w:rsid w:val="002F46E5"/>
    <w:pPr>
      <w:suppressLineNumbers/>
    </w:pPr>
  </w:style>
  <w:style w:type="paragraph" w:customStyle="1" w:styleId="ac">
    <w:name w:val="Заголовок таблицы"/>
    <w:basedOn w:val="ab"/>
    <w:rsid w:val="002F46E5"/>
    <w:pPr>
      <w:jc w:val="center"/>
    </w:pPr>
    <w:rPr>
      <w:b/>
      <w:bCs/>
    </w:rPr>
  </w:style>
  <w:style w:type="paragraph" w:customStyle="1" w:styleId="ConsPlusDocList0">
    <w:name w:val="ConsPlusDocList"/>
    <w:next w:val="a"/>
    <w:qFormat/>
    <w:rsid w:val="009051A6"/>
    <w:pPr>
      <w:widowControl w:val="0"/>
      <w:suppressAutoHyphens/>
    </w:pPr>
    <w:rPr>
      <w:rFonts w:ascii="Arial" w:eastAsia="Arial" w:hAnsi="Arial" w:cs="Arial"/>
      <w:sz w:val="22"/>
      <w:lang w:eastAsia="zh-CN"/>
    </w:rPr>
  </w:style>
  <w:style w:type="table" w:styleId="ad">
    <w:name w:val="Table Grid"/>
    <w:basedOn w:val="a1"/>
    <w:uiPriority w:val="39"/>
    <w:rsid w:val="00464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F75D2"/>
    <w:rPr>
      <w:color w:val="0000FF"/>
      <w:u w:val="single"/>
    </w:rPr>
  </w:style>
  <w:style w:type="character" w:styleId="af">
    <w:name w:val="Strong"/>
    <w:basedOn w:val="a0"/>
    <w:uiPriority w:val="22"/>
    <w:qFormat/>
    <w:rsid w:val="002E2B83"/>
    <w:rPr>
      <w:b/>
      <w:bCs/>
    </w:rPr>
  </w:style>
  <w:style w:type="paragraph" w:customStyle="1" w:styleId="ConsPlusNonformat">
    <w:name w:val="ConsPlusNonformat"/>
    <w:qFormat/>
    <w:rsid w:val="008D321D"/>
    <w:pPr>
      <w:widowControl w:val="0"/>
      <w:suppressAutoHyphens/>
      <w:overflowPunct w:val="0"/>
    </w:pPr>
    <w:rPr>
      <w:rFonts w:ascii="Courier New" w:eastAsia="NSimSun" w:hAnsi="Courier New" w:cs="Courier New"/>
      <w:kern w:val="2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3241AA"/>
    <w:pPr>
      <w:suppressAutoHyphens w:val="0"/>
      <w:overflowPunct/>
      <w:spacing w:before="100" w:beforeAutospacing="1" w:after="142" w:line="276" w:lineRule="auto"/>
    </w:pPr>
    <w:rPr>
      <w:lang w:eastAsia="ru-RU"/>
    </w:rPr>
  </w:style>
  <w:style w:type="paragraph" w:customStyle="1" w:styleId="Standard">
    <w:name w:val="Standard"/>
    <w:rsid w:val="003241A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241AA"/>
    <w:pPr>
      <w:widowControl w:val="0"/>
      <w:suppressLineNumbers/>
    </w:pPr>
  </w:style>
  <w:style w:type="paragraph" w:customStyle="1" w:styleId="ConsPlusTitle">
    <w:name w:val="ConsPlusTitle"/>
    <w:qFormat/>
    <w:rsid w:val="004D5B94"/>
    <w:pPr>
      <w:widowControl w:val="0"/>
      <w:suppressAutoHyphens/>
    </w:pPr>
    <w:rPr>
      <w:rFonts w:ascii="Arial" w:hAnsi="Arial" w:cs="Arial"/>
      <w:b/>
      <w:szCs w:val="22"/>
    </w:rPr>
  </w:style>
  <w:style w:type="character" w:customStyle="1" w:styleId="31">
    <w:name w:val="Основной шрифт абзаца3"/>
    <w:rsid w:val="009B7873"/>
  </w:style>
  <w:style w:type="paragraph" w:customStyle="1" w:styleId="22">
    <w:name w:val="Название объекта2"/>
    <w:basedOn w:val="a"/>
    <w:rsid w:val="009B7873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Текст выноски2"/>
    <w:basedOn w:val="a"/>
    <w:rsid w:val="009B7873"/>
    <w:rPr>
      <w:rFonts w:ascii="Tahoma" w:hAnsi="Tahoma" w:cs="Tahoma"/>
      <w:sz w:val="16"/>
      <w:szCs w:val="16"/>
    </w:rPr>
  </w:style>
  <w:style w:type="paragraph" w:customStyle="1" w:styleId="24">
    <w:name w:val="Абзац списка2"/>
    <w:basedOn w:val="a"/>
    <w:rsid w:val="009B7873"/>
    <w:pPr>
      <w:spacing w:after="200"/>
      <w:ind w:left="720"/>
      <w:contextualSpacing/>
    </w:pPr>
  </w:style>
  <w:style w:type="paragraph" w:customStyle="1" w:styleId="ConsPlusDocList1">
    <w:name w:val="ConsPlusDocList"/>
    <w:next w:val="a"/>
    <w:rsid w:val="009B7873"/>
    <w:pPr>
      <w:widowControl w:val="0"/>
      <w:suppressAutoHyphens/>
      <w:overflowPunct w:val="0"/>
    </w:pPr>
    <w:rPr>
      <w:rFonts w:ascii="Arial" w:eastAsia="Arial" w:hAnsi="Arial" w:cs="Arial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AE4D4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4D44"/>
    <w:rPr>
      <w:rFonts w:ascii="Tahoma" w:hAnsi="Tahoma" w:cs="Tahoma"/>
      <w:sz w:val="16"/>
      <w:szCs w:val="16"/>
      <w:lang w:eastAsia="zh-CN"/>
    </w:rPr>
  </w:style>
  <w:style w:type="paragraph" w:customStyle="1" w:styleId="af3">
    <w:name w:val="Глава"/>
    <w:basedOn w:val="af4"/>
    <w:qFormat/>
    <w:rsid w:val="008012EF"/>
    <w:pPr>
      <w:tabs>
        <w:tab w:val="left" w:pos="567"/>
      </w:tabs>
      <w:suppressAutoHyphens w:val="0"/>
      <w:overflowPunct/>
      <w:ind w:left="0"/>
      <w:contextualSpacing/>
      <w:jc w:val="center"/>
    </w:pPr>
    <w:rPr>
      <w:rFonts w:eastAsiaTheme="minorHAnsi"/>
      <w:b/>
      <w:lang w:eastAsia="en-US"/>
    </w:rPr>
  </w:style>
  <w:style w:type="paragraph" w:styleId="af4">
    <w:name w:val="List Paragraph"/>
    <w:basedOn w:val="a"/>
    <w:uiPriority w:val="34"/>
    <w:qFormat/>
    <w:rsid w:val="008012EF"/>
    <w:pPr>
      <w:ind w:left="708"/>
    </w:pPr>
  </w:style>
  <w:style w:type="character" w:customStyle="1" w:styleId="FontStyle127">
    <w:name w:val="Font Style127"/>
    <w:uiPriority w:val="99"/>
    <w:qFormat/>
    <w:rsid w:val="009011F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489BC-DF6B-47A1-AC0D-2ABF5E34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Krokoz™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Никита</cp:lastModifiedBy>
  <cp:revision>2</cp:revision>
  <cp:lastPrinted>2025-12-01T12:17:00Z</cp:lastPrinted>
  <dcterms:created xsi:type="dcterms:W3CDTF">2025-12-01T12:21:00Z</dcterms:created>
  <dcterms:modified xsi:type="dcterms:W3CDTF">2025-12-01T12:21:00Z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